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1268A" w14:textId="24117552" w:rsidR="004B619D" w:rsidRPr="004B619D" w:rsidRDefault="004B619D" w:rsidP="004B619D">
      <w:pPr>
        <w:pStyle w:val="Nagwek1"/>
        <w:spacing w:line="360" w:lineRule="auto"/>
        <w:rPr>
          <w:b/>
          <w:bCs/>
          <w:color w:val="auto"/>
        </w:rPr>
      </w:pPr>
      <w:r w:rsidRPr="004B619D">
        <w:rPr>
          <w:b/>
          <w:bCs/>
          <w:color w:val="auto"/>
        </w:rPr>
        <w:t xml:space="preserve">Ogłoszenie o </w:t>
      </w:r>
      <w:r w:rsidR="00B67576">
        <w:rPr>
          <w:b/>
          <w:bCs/>
          <w:color w:val="auto"/>
        </w:rPr>
        <w:t>trzecim</w:t>
      </w:r>
      <w:r w:rsidRPr="004B619D">
        <w:rPr>
          <w:b/>
          <w:bCs/>
          <w:color w:val="auto"/>
        </w:rPr>
        <w:t xml:space="preserve"> ustnym przetargu nieograniczonym na oddanie w najem na czas nieoznaczony lokalu użytkowego położonego na terenie miasta Piotrkowa Trybunalskiego przy ulicy </w:t>
      </w:r>
      <w:proofErr w:type="spellStart"/>
      <w:r w:rsidR="00D5625A">
        <w:rPr>
          <w:b/>
          <w:bCs/>
          <w:color w:val="auto"/>
        </w:rPr>
        <w:t>Starowarszawskiej</w:t>
      </w:r>
      <w:proofErr w:type="spellEnd"/>
      <w:r w:rsidR="00D5625A">
        <w:rPr>
          <w:b/>
          <w:bCs/>
          <w:color w:val="auto"/>
        </w:rPr>
        <w:t xml:space="preserve"> 5</w:t>
      </w:r>
    </w:p>
    <w:p w14:paraId="53A02B90" w14:textId="3FEB2743"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 xml:space="preserve">Lokal użytkowy znajdujący się na parterze frontowego budynku mieszkalnego wielorodzinnego w Piotrkowie Trybunalskim, przy ulicy </w:t>
      </w:r>
      <w:proofErr w:type="spellStart"/>
      <w:r w:rsidR="00D5625A">
        <w:rPr>
          <w:rFonts w:asciiTheme="majorHAnsi" w:hAnsiTheme="majorHAnsi" w:cstheme="majorHAnsi"/>
          <w:sz w:val="24"/>
          <w:szCs w:val="24"/>
        </w:rPr>
        <w:t>Starowarszawskiej</w:t>
      </w:r>
      <w:proofErr w:type="spellEnd"/>
      <w:r w:rsidR="00D5625A">
        <w:rPr>
          <w:rFonts w:asciiTheme="majorHAnsi" w:hAnsiTheme="majorHAnsi" w:cstheme="majorHAnsi"/>
          <w:sz w:val="24"/>
          <w:szCs w:val="24"/>
        </w:rPr>
        <w:t xml:space="preserve"> 5</w:t>
      </w:r>
      <w:r w:rsidR="004C0F2B">
        <w:rPr>
          <w:rFonts w:asciiTheme="majorHAnsi" w:hAnsiTheme="majorHAnsi" w:cstheme="majorHAnsi"/>
          <w:sz w:val="24"/>
          <w:szCs w:val="24"/>
        </w:rPr>
        <w:t>,</w:t>
      </w:r>
      <w:r w:rsidRPr="004B619D">
        <w:rPr>
          <w:rFonts w:asciiTheme="majorHAnsi" w:hAnsiTheme="majorHAnsi" w:cstheme="majorHAnsi"/>
          <w:sz w:val="24"/>
          <w:szCs w:val="24"/>
        </w:rPr>
        <w:t xml:space="preserve"> na nieruchomości stanowiącej własność gminy Miasto Piotrków Trybunalski, oznaczonej numerem działki </w:t>
      </w:r>
      <w:r w:rsidR="00607AA0">
        <w:rPr>
          <w:rFonts w:asciiTheme="majorHAnsi" w:hAnsiTheme="majorHAnsi" w:cstheme="majorHAnsi"/>
          <w:sz w:val="24"/>
          <w:szCs w:val="24"/>
        </w:rPr>
        <w:t>18</w:t>
      </w:r>
      <w:r w:rsidR="00D5625A">
        <w:rPr>
          <w:rFonts w:asciiTheme="majorHAnsi" w:hAnsiTheme="majorHAnsi" w:cstheme="majorHAnsi"/>
          <w:sz w:val="24"/>
          <w:szCs w:val="24"/>
        </w:rPr>
        <w:t>5/6</w:t>
      </w:r>
      <w:r w:rsidRPr="004B619D">
        <w:rPr>
          <w:rFonts w:asciiTheme="majorHAnsi" w:hAnsiTheme="majorHAnsi" w:cstheme="majorHAnsi"/>
          <w:sz w:val="24"/>
          <w:szCs w:val="24"/>
        </w:rPr>
        <w:t xml:space="preserve"> o powierzchni działki 1</w:t>
      </w:r>
      <w:r w:rsidR="00D5625A">
        <w:rPr>
          <w:rFonts w:asciiTheme="majorHAnsi" w:hAnsiTheme="majorHAnsi" w:cstheme="majorHAnsi"/>
          <w:sz w:val="24"/>
          <w:szCs w:val="24"/>
        </w:rPr>
        <w:t>541</w:t>
      </w:r>
      <w:r w:rsidRPr="004B619D">
        <w:rPr>
          <w:rFonts w:asciiTheme="majorHAnsi" w:hAnsiTheme="majorHAnsi" w:cstheme="majorHAnsi"/>
          <w:sz w:val="24"/>
          <w:szCs w:val="24"/>
        </w:rPr>
        <w:t xml:space="preserve"> m2, dla której prowadzona jest Księga Wieczysta numer PT1P/00</w:t>
      </w:r>
      <w:r w:rsidR="00607AA0">
        <w:rPr>
          <w:rFonts w:asciiTheme="majorHAnsi" w:hAnsiTheme="majorHAnsi" w:cstheme="majorHAnsi"/>
          <w:sz w:val="24"/>
          <w:szCs w:val="24"/>
        </w:rPr>
        <w:t>0</w:t>
      </w:r>
      <w:r w:rsidR="00D5625A">
        <w:rPr>
          <w:rFonts w:asciiTheme="majorHAnsi" w:hAnsiTheme="majorHAnsi" w:cstheme="majorHAnsi"/>
          <w:sz w:val="24"/>
          <w:szCs w:val="24"/>
        </w:rPr>
        <w:t>10894</w:t>
      </w:r>
      <w:r w:rsidRPr="004B619D">
        <w:rPr>
          <w:rFonts w:asciiTheme="majorHAnsi" w:hAnsiTheme="majorHAnsi" w:cstheme="majorHAnsi"/>
          <w:sz w:val="24"/>
          <w:szCs w:val="24"/>
        </w:rPr>
        <w:t>/</w:t>
      </w:r>
      <w:r w:rsidR="00D5625A">
        <w:rPr>
          <w:rFonts w:asciiTheme="majorHAnsi" w:hAnsiTheme="majorHAnsi" w:cstheme="majorHAnsi"/>
          <w:sz w:val="24"/>
          <w:szCs w:val="24"/>
        </w:rPr>
        <w:t>2</w:t>
      </w:r>
      <w:r w:rsidRPr="004B619D">
        <w:rPr>
          <w:rFonts w:asciiTheme="majorHAnsi" w:hAnsiTheme="majorHAnsi" w:cstheme="majorHAnsi"/>
          <w:sz w:val="24"/>
          <w:szCs w:val="24"/>
        </w:rPr>
        <w:t>.</w:t>
      </w:r>
    </w:p>
    <w:p w14:paraId="42B40C54" w14:textId="3A0EC949"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 xml:space="preserve">Powierzchnia użytkowa lokalu: </w:t>
      </w:r>
      <w:r w:rsidR="009D2CE8">
        <w:rPr>
          <w:rFonts w:asciiTheme="majorHAnsi" w:hAnsiTheme="majorHAnsi" w:cstheme="majorHAnsi"/>
          <w:sz w:val="24"/>
          <w:szCs w:val="24"/>
        </w:rPr>
        <w:t>2</w:t>
      </w:r>
      <w:r w:rsidR="00607AA0">
        <w:rPr>
          <w:rFonts w:asciiTheme="majorHAnsi" w:hAnsiTheme="majorHAnsi" w:cstheme="majorHAnsi"/>
          <w:sz w:val="24"/>
          <w:szCs w:val="24"/>
        </w:rPr>
        <w:t>7</w:t>
      </w:r>
      <w:r w:rsidR="007E6C54">
        <w:rPr>
          <w:rFonts w:asciiTheme="majorHAnsi" w:hAnsiTheme="majorHAnsi" w:cstheme="majorHAnsi"/>
          <w:sz w:val="24"/>
          <w:szCs w:val="24"/>
        </w:rPr>
        <w:t>,</w:t>
      </w:r>
      <w:r w:rsidR="00D5625A">
        <w:rPr>
          <w:rFonts w:asciiTheme="majorHAnsi" w:hAnsiTheme="majorHAnsi" w:cstheme="majorHAnsi"/>
          <w:sz w:val="24"/>
          <w:szCs w:val="24"/>
        </w:rPr>
        <w:t>88</w:t>
      </w:r>
      <w:r w:rsidRPr="004B619D">
        <w:rPr>
          <w:rFonts w:asciiTheme="majorHAnsi" w:hAnsiTheme="majorHAnsi" w:cstheme="majorHAnsi"/>
          <w:sz w:val="24"/>
          <w:szCs w:val="24"/>
        </w:rPr>
        <w:t xml:space="preserve"> m2, lokal składa się z </w:t>
      </w:r>
      <w:r w:rsidR="009D2CE8">
        <w:rPr>
          <w:rFonts w:asciiTheme="majorHAnsi" w:hAnsiTheme="majorHAnsi" w:cstheme="majorHAnsi"/>
          <w:sz w:val="24"/>
          <w:szCs w:val="24"/>
        </w:rPr>
        <w:t>jednego</w:t>
      </w:r>
      <w:r w:rsidRPr="004B619D">
        <w:rPr>
          <w:rFonts w:asciiTheme="majorHAnsi" w:hAnsiTheme="majorHAnsi" w:cstheme="majorHAnsi"/>
          <w:sz w:val="24"/>
          <w:szCs w:val="24"/>
        </w:rPr>
        <w:t xml:space="preserve"> pomieszcze</w:t>
      </w:r>
      <w:r w:rsidR="009D2CE8">
        <w:rPr>
          <w:rFonts w:asciiTheme="majorHAnsi" w:hAnsiTheme="majorHAnsi" w:cstheme="majorHAnsi"/>
          <w:sz w:val="24"/>
          <w:szCs w:val="24"/>
        </w:rPr>
        <w:t>nia</w:t>
      </w:r>
      <w:r w:rsidR="007E6C54">
        <w:rPr>
          <w:rFonts w:asciiTheme="majorHAnsi" w:hAnsiTheme="majorHAnsi" w:cstheme="majorHAnsi"/>
          <w:sz w:val="24"/>
          <w:szCs w:val="24"/>
        </w:rPr>
        <w:t xml:space="preserve"> </w:t>
      </w:r>
      <w:r w:rsidRPr="004B619D">
        <w:rPr>
          <w:rFonts w:asciiTheme="majorHAnsi" w:hAnsiTheme="majorHAnsi" w:cstheme="majorHAnsi"/>
          <w:sz w:val="24"/>
          <w:szCs w:val="24"/>
        </w:rPr>
        <w:t>handlow</w:t>
      </w:r>
      <w:r w:rsidR="00607AA0">
        <w:rPr>
          <w:rFonts w:asciiTheme="majorHAnsi" w:hAnsiTheme="majorHAnsi" w:cstheme="majorHAnsi"/>
          <w:sz w:val="24"/>
          <w:szCs w:val="24"/>
        </w:rPr>
        <w:t>ego</w:t>
      </w:r>
      <w:r w:rsidRPr="004B619D">
        <w:rPr>
          <w:rFonts w:asciiTheme="majorHAnsi" w:hAnsiTheme="majorHAnsi" w:cstheme="majorHAnsi"/>
          <w:sz w:val="24"/>
          <w:szCs w:val="24"/>
        </w:rPr>
        <w:t>, zaplecz</w:t>
      </w:r>
      <w:r w:rsidR="007E6C54">
        <w:rPr>
          <w:rFonts w:asciiTheme="majorHAnsi" w:hAnsiTheme="majorHAnsi" w:cstheme="majorHAnsi"/>
          <w:sz w:val="24"/>
          <w:szCs w:val="24"/>
        </w:rPr>
        <w:t>a</w:t>
      </w:r>
      <w:r w:rsidR="00324824">
        <w:rPr>
          <w:rFonts w:asciiTheme="majorHAnsi" w:hAnsiTheme="majorHAnsi" w:cstheme="majorHAnsi"/>
          <w:sz w:val="24"/>
          <w:szCs w:val="24"/>
        </w:rPr>
        <w:t>,</w:t>
      </w:r>
      <w:r w:rsidRPr="004B619D">
        <w:rPr>
          <w:rFonts w:asciiTheme="majorHAnsi" w:hAnsiTheme="majorHAnsi" w:cstheme="majorHAnsi"/>
          <w:sz w:val="24"/>
          <w:szCs w:val="24"/>
        </w:rPr>
        <w:t xml:space="preserve"> oraz </w:t>
      </w:r>
      <w:r w:rsidR="007E6C54">
        <w:rPr>
          <w:rFonts w:asciiTheme="majorHAnsi" w:hAnsiTheme="majorHAnsi" w:cstheme="majorHAnsi"/>
          <w:sz w:val="24"/>
          <w:szCs w:val="24"/>
        </w:rPr>
        <w:t xml:space="preserve">pomieszczenia </w:t>
      </w:r>
      <w:proofErr w:type="spellStart"/>
      <w:r w:rsidRPr="004B619D">
        <w:rPr>
          <w:rFonts w:asciiTheme="majorHAnsi" w:hAnsiTheme="majorHAnsi" w:cstheme="majorHAnsi"/>
          <w:sz w:val="24"/>
          <w:szCs w:val="24"/>
        </w:rPr>
        <w:t>wc</w:t>
      </w:r>
      <w:proofErr w:type="spellEnd"/>
      <w:r w:rsidRPr="004B619D">
        <w:rPr>
          <w:rFonts w:asciiTheme="majorHAnsi" w:hAnsiTheme="majorHAnsi" w:cstheme="majorHAnsi"/>
          <w:sz w:val="24"/>
          <w:szCs w:val="24"/>
        </w:rPr>
        <w:t>. Wyposażony jest w instalację wodno-kanalizacyjną, instalację elektryczną</w:t>
      </w:r>
      <w:r w:rsidR="00607AA0">
        <w:rPr>
          <w:rFonts w:asciiTheme="majorHAnsi" w:hAnsiTheme="majorHAnsi" w:cstheme="majorHAnsi"/>
          <w:sz w:val="24"/>
          <w:szCs w:val="24"/>
        </w:rPr>
        <w:t>, centralne ogrzewanie z sieci miejskiej.</w:t>
      </w:r>
    </w:p>
    <w:p w14:paraId="78FB1EB2" w14:textId="1432C30D" w:rsidR="004B619D" w:rsidRPr="007E6C54" w:rsidRDefault="004B619D" w:rsidP="007E6C54">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 xml:space="preserve">Stan techniczny lokalu: </w:t>
      </w:r>
      <w:r w:rsidR="00607AA0">
        <w:rPr>
          <w:rFonts w:asciiTheme="majorHAnsi" w:hAnsiTheme="majorHAnsi" w:cstheme="majorHAnsi"/>
          <w:sz w:val="24"/>
          <w:szCs w:val="24"/>
        </w:rPr>
        <w:t xml:space="preserve">bardzo dobry. </w:t>
      </w:r>
      <w:r w:rsidRPr="004B619D">
        <w:rPr>
          <w:rFonts w:asciiTheme="majorHAnsi" w:hAnsiTheme="majorHAnsi" w:cstheme="majorHAnsi"/>
          <w:sz w:val="24"/>
          <w:szCs w:val="24"/>
        </w:rPr>
        <w:t xml:space="preserve">Zakres prac remontowych do wykonania w przedmiotowym lokalu użytkowym obciążających przyszłego najemcę obejmuje: </w:t>
      </w:r>
      <w:r w:rsidR="00607AA0">
        <w:rPr>
          <w:rFonts w:asciiTheme="majorHAnsi" w:hAnsiTheme="majorHAnsi" w:cstheme="majorHAnsi"/>
          <w:sz w:val="24"/>
          <w:szCs w:val="24"/>
        </w:rPr>
        <w:t>----------------.</w:t>
      </w:r>
    </w:p>
    <w:p w14:paraId="54D58321" w14:textId="77777777"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Lokal użytkowy został przeznaczony do najmu na czas nieoznaczony.</w:t>
      </w:r>
    </w:p>
    <w:p w14:paraId="1E147B8E" w14:textId="3B5EE7C9"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Lokal przeznaczony na działalność gospodarczą</w:t>
      </w:r>
      <w:r w:rsidR="00607AA0">
        <w:rPr>
          <w:rFonts w:asciiTheme="majorHAnsi" w:hAnsiTheme="majorHAnsi" w:cstheme="majorHAnsi"/>
          <w:sz w:val="24"/>
          <w:szCs w:val="24"/>
        </w:rPr>
        <w:t xml:space="preserve"> nieuciążliwą dla mieszkańców budynku z wyłączeniem handlu odzieżą używaną</w:t>
      </w:r>
      <w:r w:rsidRPr="004B619D">
        <w:rPr>
          <w:rFonts w:asciiTheme="majorHAnsi" w:hAnsiTheme="majorHAnsi" w:cstheme="majorHAnsi"/>
          <w:sz w:val="24"/>
          <w:szCs w:val="24"/>
        </w:rPr>
        <w:t>.</w:t>
      </w:r>
    </w:p>
    <w:p w14:paraId="5F2DA270" w14:textId="7B304550" w:rsidR="00AF1776" w:rsidRDefault="004B619D" w:rsidP="00AF1776">
      <w:pPr>
        <w:tabs>
          <w:tab w:val="left" w:pos="0"/>
        </w:tabs>
        <w:spacing w:line="360" w:lineRule="auto"/>
        <w:rPr>
          <w:rFonts w:asciiTheme="majorHAnsi" w:hAnsiTheme="majorHAnsi" w:cstheme="majorHAnsi"/>
          <w:sz w:val="24"/>
          <w:szCs w:val="24"/>
        </w:rPr>
      </w:pPr>
      <w:r w:rsidRPr="004B619D">
        <w:rPr>
          <w:rFonts w:asciiTheme="majorHAnsi" w:hAnsiTheme="majorHAnsi" w:cstheme="majorHAnsi"/>
          <w:sz w:val="24"/>
          <w:szCs w:val="24"/>
        </w:rPr>
        <w:t xml:space="preserve">Przetarg odbędzie się w siedzibie Towarzystwa Budownictwa Społecznego Spółka z ograniczoną odpowiedzialnością w Piotrkowie Trybunalskim, Aleja 3 Maja 31 w dniu </w:t>
      </w:r>
      <w:r w:rsidR="00B67576">
        <w:rPr>
          <w:rFonts w:asciiTheme="majorHAnsi" w:hAnsiTheme="majorHAnsi" w:cstheme="majorHAnsi"/>
          <w:sz w:val="24"/>
          <w:szCs w:val="24"/>
        </w:rPr>
        <w:t>05</w:t>
      </w:r>
      <w:r w:rsidRPr="004B619D">
        <w:rPr>
          <w:rFonts w:asciiTheme="majorHAnsi" w:hAnsiTheme="majorHAnsi" w:cstheme="majorHAnsi"/>
          <w:sz w:val="24"/>
          <w:szCs w:val="24"/>
        </w:rPr>
        <w:t xml:space="preserve"> </w:t>
      </w:r>
      <w:r w:rsidR="00B67576">
        <w:rPr>
          <w:rFonts w:asciiTheme="majorHAnsi" w:hAnsiTheme="majorHAnsi" w:cstheme="majorHAnsi"/>
          <w:sz w:val="24"/>
          <w:szCs w:val="24"/>
        </w:rPr>
        <w:t>października</w:t>
      </w:r>
      <w:r w:rsidRPr="004B619D">
        <w:rPr>
          <w:rFonts w:asciiTheme="majorHAnsi" w:hAnsiTheme="majorHAnsi" w:cstheme="majorHAnsi"/>
          <w:sz w:val="24"/>
          <w:szCs w:val="24"/>
        </w:rPr>
        <w:t xml:space="preserve"> 202</w:t>
      </w:r>
      <w:r w:rsidR="00F8326A">
        <w:rPr>
          <w:rFonts w:asciiTheme="majorHAnsi" w:hAnsiTheme="majorHAnsi" w:cstheme="majorHAnsi"/>
          <w:sz w:val="24"/>
          <w:szCs w:val="24"/>
        </w:rPr>
        <w:t>3</w:t>
      </w:r>
      <w:r w:rsidRPr="004B619D">
        <w:rPr>
          <w:rFonts w:asciiTheme="majorHAnsi" w:hAnsiTheme="majorHAnsi" w:cstheme="majorHAnsi"/>
          <w:sz w:val="24"/>
          <w:szCs w:val="24"/>
        </w:rPr>
        <w:t xml:space="preserve"> roku o godzinie </w:t>
      </w:r>
      <w:r w:rsidR="00F8326A">
        <w:rPr>
          <w:rFonts w:asciiTheme="majorHAnsi" w:hAnsiTheme="majorHAnsi" w:cstheme="majorHAnsi"/>
          <w:sz w:val="24"/>
          <w:szCs w:val="24"/>
        </w:rPr>
        <w:t>1</w:t>
      </w:r>
      <w:r w:rsidR="00AF1776">
        <w:rPr>
          <w:rFonts w:asciiTheme="majorHAnsi" w:hAnsiTheme="majorHAnsi" w:cstheme="majorHAnsi"/>
          <w:sz w:val="24"/>
          <w:szCs w:val="24"/>
        </w:rPr>
        <w:t>0</w:t>
      </w:r>
      <w:r w:rsidRPr="004B619D">
        <w:rPr>
          <w:rFonts w:asciiTheme="majorHAnsi" w:hAnsiTheme="majorHAnsi" w:cstheme="majorHAnsi"/>
          <w:sz w:val="24"/>
          <w:szCs w:val="24"/>
        </w:rPr>
        <w:t>:</w:t>
      </w:r>
      <w:r w:rsidR="00607AA0">
        <w:rPr>
          <w:rFonts w:asciiTheme="majorHAnsi" w:hAnsiTheme="majorHAnsi" w:cstheme="majorHAnsi"/>
          <w:sz w:val="24"/>
          <w:szCs w:val="24"/>
        </w:rPr>
        <w:t>0</w:t>
      </w:r>
      <w:r w:rsidRPr="004B619D">
        <w:rPr>
          <w:rFonts w:asciiTheme="majorHAnsi" w:hAnsiTheme="majorHAnsi" w:cstheme="majorHAnsi"/>
          <w:sz w:val="24"/>
          <w:szCs w:val="24"/>
        </w:rPr>
        <w:t>0 – Budynek B</w:t>
      </w:r>
      <w:r w:rsidR="0003499C">
        <w:rPr>
          <w:rFonts w:asciiTheme="majorHAnsi" w:hAnsiTheme="majorHAnsi" w:cstheme="majorHAnsi"/>
          <w:sz w:val="24"/>
          <w:szCs w:val="24"/>
        </w:rPr>
        <w:t>, pokój n</w:t>
      </w:r>
      <w:r w:rsidR="002C18E6">
        <w:rPr>
          <w:rFonts w:asciiTheme="majorHAnsi" w:hAnsiTheme="majorHAnsi" w:cstheme="majorHAnsi"/>
          <w:sz w:val="24"/>
          <w:szCs w:val="24"/>
        </w:rPr>
        <w:t>ume</w:t>
      </w:r>
      <w:r w:rsidR="0003499C">
        <w:rPr>
          <w:rFonts w:asciiTheme="majorHAnsi" w:hAnsiTheme="majorHAnsi" w:cstheme="majorHAnsi"/>
          <w:sz w:val="24"/>
          <w:szCs w:val="24"/>
        </w:rPr>
        <w:t>r 26</w:t>
      </w:r>
      <w:r w:rsidRPr="004B619D">
        <w:rPr>
          <w:rFonts w:asciiTheme="majorHAnsi" w:hAnsiTheme="majorHAnsi" w:cstheme="majorHAnsi"/>
          <w:sz w:val="24"/>
          <w:szCs w:val="24"/>
        </w:rPr>
        <w:t>.</w:t>
      </w:r>
    </w:p>
    <w:p w14:paraId="12D4C603" w14:textId="0DF5818B" w:rsidR="004B619D" w:rsidRDefault="00AF1776" w:rsidP="00AF1776">
      <w:pPr>
        <w:tabs>
          <w:tab w:val="left" w:pos="0"/>
        </w:tabs>
        <w:spacing w:line="360" w:lineRule="auto"/>
        <w:rPr>
          <w:rFonts w:asciiTheme="majorHAnsi" w:hAnsiTheme="majorHAnsi" w:cstheme="majorHAnsi"/>
          <w:sz w:val="24"/>
          <w:szCs w:val="24"/>
        </w:rPr>
      </w:pPr>
      <w:r>
        <w:rPr>
          <w:rFonts w:asciiTheme="majorHAnsi" w:hAnsiTheme="majorHAnsi" w:cstheme="majorHAnsi"/>
          <w:sz w:val="24"/>
          <w:szCs w:val="24"/>
        </w:rPr>
        <w:t>Przeprowadzone przetargi na oddanie w najem przedmiotowego lokalu użytkowego: pierwszy przetarg w dniu 13.07.2023 roku,</w:t>
      </w:r>
      <w:r w:rsidR="00B67576">
        <w:rPr>
          <w:rFonts w:asciiTheme="majorHAnsi" w:hAnsiTheme="majorHAnsi" w:cstheme="majorHAnsi"/>
          <w:sz w:val="24"/>
          <w:szCs w:val="24"/>
        </w:rPr>
        <w:t xml:space="preserve"> drugi przetarg w dniu 31.08.2023 r.,</w:t>
      </w:r>
      <w:r>
        <w:rPr>
          <w:rFonts w:asciiTheme="majorHAnsi" w:hAnsiTheme="majorHAnsi" w:cstheme="majorHAnsi"/>
          <w:sz w:val="24"/>
          <w:szCs w:val="24"/>
        </w:rPr>
        <w:t xml:space="preserve"> zakończon</w:t>
      </w:r>
      <w:r w:rsidR="00B67576">
        <w:rPr>
          <w:rFonts w:asciiTheme="majorHAnsi" w:hAnsiTheme="majorHAnsi" w:cstheme="majorHAnsi"/>
          <w:sz w:val="24"/>
          <w:szCs w:val="24"/>
        </w:rPr>
        <w:t>e</w:t>
      </w:r>
      <w:r>
        <w:rPr>
          <w:rFonts w:asciiTheme="majorHAnsi" w:hAnsiTheme="majorHAnsi" w:cstheme="majorHAnsi"/>
          <w:sz w:val="24"/>
          <w:szCs w:val="24"/>
        </w:rPr>
        <w:t xml:space="preserve"> został</w:t>
      </w:r>
      <w:r w:rsidR="00B67576">
        <w:rPr>
          <w:rFonts w:asciiTheme="majorHAnsi" w:hAnsiTheme="majorHAnsi" w:cstheme="majorHAnsi"/>
          <w:sz w:val="24"/>
          <w:szCs w:val="24"/>
        </w:rPr>
        <w:t>y</w:t>
      </w:r>
      <w:r>
        <w:rPr>
          <w:rFonts w:asciiTheme="majorHAnsi" w:hAnsiTheme="majorHAnsi" w:cstheme="majorHAnsi"/>
          <w:sz w:val="24"/>
          <w:szCs w:val="24"/>
        </w:rPr>
        <w:t xml:space="preserve"> wynikiem negatywnym.</w:t>
      </w:r>
    </w:p>
    <w:p w14:paraId="07BD2940" w14:textId="7F88B0AC"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 xml:space="preserve">Cena wywoławcza: </w:t>
      </w:r>
      <w:r w:rsidR="00B67576">
        <w:rPr>
          <w:rFonts w:asciiTheme="majorHAnsi" w:hAnsiTheme="majorHAnsi" w:cstheme="majorHAnsi"/>
          <w:sz w:val="24"/>
          <w:szCs w:val="24"/>
        </w:rPr>
        <w:t>780,64</w:t>
      </w:r>
      <w:r w:rsidRPr="004B619D">
        <w:rPr>
          <w:rFonts w:asciiTheme="majorHAnsi" w:hAnsiTheme="majorHAnsi" w:cstheme="majorHAnsi"/>
          <w:sz w:val="24"/>
          <w:szCs w:val="24"/>
        </w:rPr>
        <w:t xml:space="preserve"> zł - jako miesięczny czynsz netto ustalony dla danego lokalu.</w:t>
      </w:r>
    </w:p>
    <w:p w14:paraId="7EE42CA6" w14:textId="7E094861"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 xml:space="preserve">Wadium za lokal użytkowy przy ulicy </w:t>
      </w:r>
      <w:proofErr w:type="spellStart"/>
      <w:r w:rsidR="00DF7E77">
        <w:rPr>
          <w:rFonts w:asciiTheme="majorHAnsi" w:hAnsiTheme="majorHAnsi" w:cstheme="majorHAnsi"/>
          <w:sz w:val="24"/>
          <w:szCs w:val="24"/>
        </w:rPr>
        <w:t>Starowarszawskiej</w:t>
      </w:r>
      <w:proofErr w:type="spellEnd"/>
      <w:r w:rsidR="00DF7E77">
        <w:rPr>
          <w:rFonts w:asciiTheme="majorHAnsi" w:hAnsiTheme="majorHAnsi" w:cstheme="majorHAnsi"/>
          <w:sz w:val="24"/>
          <w:szCs w:val="24"/>
        </w:rPr>
        <w:t xml:space="preserve"> 5</w:t>
      </w:r>
      <w:r w:rsidRPr="004B619D">
        <w:rPr>
          <w:rFonts w:asciiTheme="majorHAnsi" w:hAnsiTheme="majorHAnsi" w:cstheme="majorHAnsi"/>
          <w:sz w:val="24"/>
          <w:szCs w:val="24"/>
        </w:rPr>
        <w:t xml:space="preserve"> wynosi: </w:t>
      </w:r>
      <w:r w:rsidR="00B67576">
        <w:rPr>
          <w:rFonts w:asciiTheme="majorHAnsi" w:hAnsiTheme="majorHAnsi" w:cstheme="majorHAnsi"/>
          <w:sz w:val="24"/>
          <w:szCs w:val="24"/>
        </w:rPr>
        <w:t>780,64</w:t>
      </w:r>
      <w:r w:rsidRPr="004B619D">
        <w:rPr>
          <w:rFonts w:asciiTheme="majorHAnsi" w:hAnsiTheme="majorHAnsi" w:cstheme="majorHAnsi"/>
          <w:sz w:val="24"/>
          <w:szCs w:val="24"/>
        </w:rPr>
        <w:t xml:space="preserve"> zł, (słownie złotych: </w:t>
      </w:r>
      <w:r w:rsidR="00B67576">
        <w:rPr>
          <w:rFonts w:asciiTheme="majorHAnsi" w:hAnsiTheme="majorHAnsi" w:cstheme="majorHAnsi"/>
          <w:sz w:val="24"/>
          <w:szCs w:val="24"/>
        </w:rPr>
        <w:t>siedemset</w:t>
      </w:r>
      <w:r w:rsidR="00E10A00">
        <w:rPr>
          <w:rFonts w:asciiTheme="majorHAnsi" w:hAnsiTheme="majorHAnsi" w:cstheme="majorHAnsi"/>
          <w:sz w:val="24"/>
          <w:szCs w:val="24"/>
        </w:rPr>
        <w:t xml:space="preserve"> </w:t>
      </w:r>
      <w:r w:rsidR="00AF1776">
        <w:rPr>
          <w:rFonts w:asciiTheme="majorHAnsi" w:hAnsiTheme="majorHAnsi" w:cstheme="majorHAnsi"/>
          <w:sz w:val="24"/>
          <w:szCs w:val="24"/>
        </w:rPr>
        <w:t>osiem</w:t>
      </w:r>
      <w:r w:rsidR="00B67576">
        <w:rPr>
          <w:rFonts w:asciiTheme="majorHAnsi" w:hAnsiTheme="majorHAnsi" w:cstheme="majorHAnsi"/>
          <w:sz w:val="24"/>
          <w:szCs w:val="24"/>
        </w:rPr>
        <w:t>dziesiąt</w:t>
      </w:r>
      <w:r w:rsidR="000E3698">
        <w:rPr>
          <w:rFonts w:asciiTheme="majorHAnsi" w:hAnsiTheme="majorHAnsi" w:cstheme="majorHAnsi"/>
          <w:sz w:val="24"/>
          <w:szCs w:val="24"/>
        </w:rPr>
        <w:t xml:space="preserve"> </w:t>
      </w:r>
      <w:r w:rsidRPr="004B619D">
        <w:rPr>
          <w:rFonts w:asciiTheme="majorHAnsi" w:hAnsiTheme="majorHAnsi" w:cstheme="majorHAnsi"/>
          <w:sz w:val="24"/>
          <w:szCs w:val="24"/>
        </w:rPr>
        <w:t>złot</w:t>
      </w:r>
      <w:r w:rsidR="00E10A00">
        <w:rPr>
          <w:rFonts w:asciiTheme="majorHAnsi" w:hAnsiTheme="majorHAnsi" w:cstheme="majorHAnsi"/>
          <w:sz w:val="24"/>
          <w:szCs w:val="24"/>
        </w:rPr>
        <w:t>ych</w:t>
      </w:r>
      <w:r w:rsidRPr="004B619D">
        <w:rPr>
          <w:rFonts w:asciiTheme="majorHAnsi" w:hAnsiTheme="majorHAnsi" w:cstheme="majorHAnsi"/>
          <w:sz w:val="24"/>
          <w:szCs w:val="24"/>
        </w:rPr>
        <w:t xml:space="preserve"> </w:t>
      </w:r>
      <w:r w:rsidR="00B67576">
        <w:rPr>
          <w:rFonts w:asciiTheme="majorHAnsi" w:hAnsiTheme="majorHAnsi" w:cstheme="majorHAnsi"/>
          <w:sz w:val="24"/>
          <w:szCs w:val="24"/>
        </w:rPr>
        <w:t>64</w:t>
      </w:r>
      <w:r w:rsidRPr="004B619D">
        <w:rPr>
          <w:rFonts w:asciiTheme="majorHAnsi" w:hAnsiTheme="majorHAnsi" w:cstheme="majorHAnsi"/>
          <w:sz w:val="24"/>
          <w:szCs w:val="24"/>
        </w:rPr>
        <w:t xml:space="preserve">/100), i musi znajdować się na rachunku bankowym Towarzystwa Budownictwa Społecznego Spółka z ograniczoną odpowiedzialnością </w:t>
      </w:r>
      <w:r w:rsidRPr="004B619D">
        <w:rPr>
          <w:rFonts w:asciiTheme="majorHAnsi" w:hAnsiTheme="majorHAnsi" w:cstheme="majorHAnsi"/>
          <w:sz w:val="24"/>
          <w:szCs w:val="24"/>
        </w:rPr>
        <w:lastRenderedPageBreak/>
        <w:t xml:space="preserve">w Piotrkowie Trybunalskim prowadzonym w: BNP PARIBAS numer konta 18 1600 1462 1004 1882 6000 0001 w terminie do dnia </w:t>
      </w:r>
      <w:r w:rsidR="00AF1776">
        <w:rPr>
          <w:rFonts w:asciiTheme="majorHAnsi" w:hAnsiTheme="majorHAnsi" w:cstheme="majorHAnsi"/>
          <w:sz w:val="24"/>
          <w:szCs w:val="24"/>
        </w:rPr>
        <w:t>2</w:t>
      </w:r>
      <w:r w:rsidR="00B67576">
        <w:rPr>
          <w:rFonts w:asciiTheme="majorHAnsi" w:hAnsiTheme="majorHAnsi" w:cstheme="majorHAnsi"/>
          <w:sz w:val="24"/>
          <w:szCs w:val="24"/>
        </w:rPr>
        <w:t>9</w:t>
      </w:r>
      <w:r w:rsidRPr="004B619D">
        <w:rPr>
          <w:rFonts w:asciiTheme="majorHAnsi" w:hAnsiTheme="majorHAnsi" w:cstheme="majorHAnsi"/>
          <w:sz w:val="24"/>
          <w:szCs w:val="24"/>
        </w:rPr>
        <w:t xml:space="preserve"> </w:t>
      </w:r>
      <w:r w:rsidR="00B67576">
        <w:rPr>
          <w:rFonts w:asciiTheme="majorHAnsi" w:hAnsiTheme="majorHAnsi" w:cstheme="majorHAnsi"/>
          <w:sz w:val="24"/>
          <w:szCs w:val="24"/>
        </w:rPr>
        <w:t>września</w:t>
      </w:r>
      <w:r w:rsidRPr="004B619D">
        <w:rPr>
          <w:rFonts w:asciiTheme="majorHAnsi" w:hAnsiTheme="majorHAnsi" w:cstheme="majorHAnsi"/>
          <w:sz w:val="24"/>
          <w:szCs w:val="24"/>
        </w:rPr>
        <w:t xml:space="preserve"> 202</w:t>
      </w:r>
      <w:r w:rsidR="00F8326A">
        <w:rPr>
          <w:rFonts w:asciiTheme="majorHAnsi" w:hAnsiTheme="majorHAnsi" w:cstheme="majorHAnsi"/>
          <w:sz w:val="24"/>
          <w:szCs w:val="24"/>
        </w:rPr>
        <w:t>3</w:t>
      </w:r>
      <w:r w:rsidRPr="004B619D">
        <w:rPr>
          <w:rFonts w:asciiTheme="majorHAnsi" w:hAnsiTheme="majorHAnsi" w:cstheme="majorHAnsi"/>
          <w:sz w:val="24"/>
          <w:szCs w:val="24"/>
        </w:rPr>
        <w:t xml:space="preserve"> roku (włącznie) przy czym wpłata wadium nie powoduje naliczenia odsetek od wpłaconej kwoty. Za termin wniesienia wadium uważa się datę wpływu środków pieniężnych na wyżej wymieniony numer rachunku bankowego. Dowód wniesienia wadium przez uczestnika przetargu podlega przedłożeniu komisji przetargowej przed otwarciem przetargu. Wadium zwraca się niezwłocznie po odwołaniu lub zamknięciu przetargu jednak nie później niż przed upływem trzech dni od dnia odpowiednio: odwołania przetargu, zamknięcia przetargu, unieważnienia przetargu, zakończenia przetargu wynikiem negatywnym w sposób odpowiadający formie wniesienia. Wadium uczestnika przetargu, który zaoferował najwyższą cenę, zalicza się na poczet czynszu najmu. Wadium ulega przepadkowi w razie uchylenia się uczestnika, który przetarg wygrał, od zawarcia umowy.</w:t>
      </w:r>
    </w:p>
    <w:p w14:paraId="1291E98C" w14:textId="7BBB7046"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 xml:space="preserve">W terminie do dnia </w:t>
      </w:r>
      <w:r w:rsidR="00AF1776">
        <w:rPr>
          <w:rFonts w:asciiTheme="majorHAnsi" w:hAnsiTheme="majorHAnsi" w:cstheme="majorHAnsi"/>
          <w:sz w:val="24"/>
          <w:szCs w:val="24"/>
        </w:rPr>
        <w:t>2</w:t>
      </w:r>
      <w:r w:rsidR="00B67576">
        <w:rPr>
          <w:rFonts w:asciiTheme="majorHAnsi" w:hAnsiTheme="majorHAnsi" w:cstheme="majorHAnsi"/>
          <w:sz w:val="24"/>
          <w:szCs w:val="24"/>
        </w:rPr>
        <w:t>9</w:t>
      </w:r>
      <w:r w:rsidRPr="004B619D">
        <w:rPr>
          <w:rFonts w:asciiTheme="majorHAnsi" w:hAnsiTheme="majorHAnsi" w:cstheme="majorHAnsi"/>
          <w:sz w:val="24"/>
          <w:szCs w:val="24"/>
        </w:rPr>
        <w:t xml:space="preserve"> </w:t>
      </w:r>
      <w:r w:rsidR="00B67576">
        <w:rPr>
          <w:rFonts w:asciiTheme="majorHAnsi" w:hAnsiTheme="majorHAnsi" w:cstheme="majorHAnsi"/>
          <w:sz w:val="24"/>
          <w:szCs w:val="24"/>
        </w:rPr>
        <w:t>września</w:t>
      </w:r>
      <w:r w:rsidRPr="004B619D">
        <w:rPr>
          <w:rFonts w:asciiTheme="majorHAnsi" w:hAnsiTheme="majorHAnsi" w:cstheme="majorHAnsi"/>
          <w:sz w:val="24"/>
          <w:szCs w:val="24"/>
        </w:rPr>
        <w:t xml:space="preserve"> 202</w:t>
      </w:r>
      <w:r w:rsidR="00F8326A">
        <w:rPr>
          <w:rFonts w:asciiTheme="majorHAnsi" w:hAnsiTheme="majorHAnsi" w:cstheme="majorHAnsi"/>
          <w:sz w:val="24"/>
          <w:szCs w:val="24"/>
        </w:rPr>
        <w:t>3</w:t>
      </w:r>
      <w:r w:rsidRPr="004B619D">
        <w:rPr>
          <w:rFonts w:asciiTheme="majorHAnsi" w:hAnsiTheme="majorHAnsi" w:cstheme="majorHAnsi"/>
          <w:sz w:val="24"/>
          <w:szCs w:val="24"/>
        </w:rPr>
        <w:t xml:space="preserve"> roku do godziny 12:00 oferent zobowiązany jest do złożenia w siedzibie Towarzystwa Budownictwa Społecznego Spółka z ograniczoną odpowiedzialnością w Piotrkowie Trybunalskim, Aleja 3 Maja 31, budynek A, Sekretariat – pokój numer 15 (telefon 44/732-37-70) - pisemnej oferty uczestnictwa w przetargu zawierającej w szczególności:</w:t>
      </w:r>
    </w:p>
    <w:p w14:paraId="28B58AD7" w14:textId="77777777" w:rsidR="00015FC4" w:rsidRDefault="004B619D" w:rsidP="00015FC4">
      <w:pPr>
        <w:pStyle w:val="Akapitzlist"/>
        <w:numPr>
          <w:ilvl w:val="0"/>
          <w:numId w:val="2"/>
        </w:numPr>
        <w:tabs>
          <w:tab w:val="left" w:pos="0"/>
        </w:tabs>
        <w:spacing w:line="360" w:lineRule="auto"/>
        <w:rPr>
          <w:rFonts w:asciiTheme="majorHAnsi" w:hAnsiTheme="majorHAnsi" w:cstheme="majorHAnsi"/>
          <w:sz w:val="24"/>
          <w:szCs w:val="24"/>
        </w:rPr>
      </w:pPr>
      <w:r w:rsidRPr="00015FC4">
        <w:rPr>
          <w:rFonts w:asciiTheme="majorHAnsi" w:hAnsiTheme="majorHAnsi" w:cstheme="majorHAnsi"/>
          <w:sz w:val="24"/>
          <w:szCs w:val="24"/>
        </w:rPr>
        <w:t>imię, nazwisko i adres (nazwę i siedzibę) oferenta,</w:t>
      </w:r>
    </w:p>
    <w:p w14:paraId="6AA85F8E" w14:textId="77777777" w:rsidR="00015FC4" w:rsidRDefault="004B619D" w:rsidP="00015FC4">
      <w:pPr>
        <w:pStyle w:val="Akapitzlist"/>
        <w:numPr>
          <w:ilvl w:val="0"/>
          <w:numId w:val="2"/>
        </w:numPr>
        <w:tabs>
          <w:tab w:val="left" w:pos="0"/>
        </w:tabs>
        <w:spacing w:line="360" w:lineRule="auto"/>
        <w:rPr>
          <w:rFonts w:asciiTheme="majorHAnsi" w:hAnsiTheme="majorHAnsi" w:cstheme="majorHAnsi"/>
          <w:sz w:val="24"/>
          <w:szCs w:val="24"/>
        </w:rPr>
      </w:pPr>
      <w:r w:rsidRPr="00015FC4">
        <w:rPr>
          <w:rFonts w:asciiTheme="majorHAnsi" w:hAnsiTheme="majorHAnsi" w:cstheme="majorHAnsi"/>
          <w:sz w:val="24"/>
          <w:szCs w:val="24"/>
        </w:rPr>
        <w:t>oznaczenie lokalu (adres, powierzchnia użytkowa), którego przetarg</w:t>
      </w:r>
      <w:r w:rsidR="00015FC4" w:rsidRPr="00015FC4">
        <w:rPr>
          <w:rFonts w:asciiTheme="majorHAnsi" w:hAnsiTheme="majorHAnsi" w:cstheme="majorHAnsi"/>
          <w:sz w:val="24"/>
          <w:szCs w:val="24"/>
        </w:rPr>
        <w:t xml:space="preserve"> </w:t>
      </w:r>
      <w:r w:rsidRPr="00015FC4">
        <w:rPr>
          <w:rFonts w:asciiTheme="majorHAnsi" w:hAnsiTheme="majorHAnsi" w:cstheme="majorHAnsi"/>
          <w:sz w:val="24"/>
          <w:szCs w:val="24"/>
        </w:rPr>
        <w:t>dotyczy,</w:t>
      </w:r>
    </w:p>
    <w:p w14:paraId="2A970751" w14:textId="46F61C4C" w:rsidR="004B619D" w:rsidRPr="00015FC4" w:rsidRDefault="004B619D" w:rsidP="00015FC4">
      <w:pPr>
        <w:pStyle w:val="Akapitzlist"/>
        <w:numPr>
          <w:ilvl w:val="0"/>
          <w:numId w:val="2"/>
        </w:numPr>
        <w:tabs>
          <w:tab w:val="left" w:pos="0"/>
        </w:tabs>
        <w:spacing w:line="360" w:lineRule="auto"/>
        <w:rPr>
          <w:rFonts w:asciiTheme="majorHAnsi" w:hAnsiTheme="majorHAnsi" w:cstheme="majorHAnsi"/>
          <w:sz w:val="24"/>
          <w:szCs w:val="24"/>
        </w:rPr>
      </w:pPr>
      <w:r w:rsidRPr="00015FC4">
        <w:rPr>
          <w:rFonts w:asciiTheme="majorHAnsi" w:hAnsiTheme="majorHAnsi" w:cstheme="majorHAnsi"/>
          <w:sz w:val="24"/>
          <w:szCs w:val="24"/>
        </w:rPr>
        <w:t>profil działalności.</w:t>
      </w:r>
    </w:p>
    <w:p w14:paraId="7F006C3D" w14:textId="77777777" w:rsidR="004B619D" w:rsidRPr="004B619D" w:rsidRDefault="004B619D" w:rsidP="004B619D">
      <w:p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Ponadto do oferty należy dołączyć:</w:t>
      </w:r>
    </w:p>
    <w:p w14:paraId="5E132F86" w14:textId="77777777" w:rsidR="00B01A32" w:rsidRDefault="004B619D" w:rsidP="00B01A32">
      <w:pPr>
        <w:pStyle w:val="Akapitzlist"/>
        <w:numPr>
          <w:ilvl w:val="0"/>
          <w:numId w:val="8"/>
        </w:numPr>
        <w:tabs>
          <w:tab w:val="left" w:pos="0"/>
        </w:tabs>
        <w:spacing w:line="360" w:lineRule="auto"/>
        <w:rPr>
          <w:rFonts w:asciiTheme="majorHAnsi" w:hAnsiTheme="majorHAnsi" w:cstheme="majorHAnsi"/>
          <w:sz w:val="24"/>
          <w:szCs w:val="24"/>
        </w:rPr>
      </w:pPr>
      <w:r w:rsidRPr="00B01A32">
        <w:rPr>
          <w:rFonts w:asciiTheme="majorHAnsi" w:hAnsiTheme="majorHAnsi" w:cstheme="majorHAnsi"/>
          <w:sz w:val="24"/>
          <w:szCs w:val="24"/>
        </w:rPr>
        <w:t>zaświadczenie o niezaleganiu z zapłatą należności wobec Gminy Piotrków Trybunalski /Referat Podatków i Opłat lokalnych Urzędu Miasta – Pasaż Rudowskiego 10/,</w:t>
      </w:r>
    </w:p>
    <w:p w14:paraId="298A0049" w14:textId="77777777" w:rsidR="00B01A32" w:rsidRDefault="004B619D" w:rsidP="00B01A32">
      <w:pPr>
        <w:pStyle w:val="Akapitzlist"/>
        <w:numPr>
          <w:ilvl w:val="0"/>
          <w:numId w:val="8"/>
        </w:numPr>
        <w:tabs>
          <w:tab w:val="left" w:pos="0"/>
        </w:tabs>
        <w:spacing w:line="360" w:lineRule="auto"/>
        <w:rPr>
          <w:rFonts w:asciiTheme="majorHAnsi" w:hAnsiTheme="majorHAnsi" w:cstheme="majorHAnsi"/>
          <w:sz w:val="24"/>
          <w:szCs w:val="24"/>
        </w:rPr>
      </w:pPr>
      <w:r w:rsidRPr="00B01A32">
        <w:rPr>
          <w:rFonts w:asciiTheme="majorHAnsi" w:hAnsiTheme="majorHAnsi" w:cstheme="majorHAnsi"/>
          <w:sz w:val="24"/>
          <w:szCs w:val="24"/>
        </w:rPr>
        <w:t>zaświadczenie o niezaleganiu z zapłatą należności wobec Towarzystwa Budownictwa Społecznego Spółka z ograniczoną odpowiedzialnością w Piotrkowie Trybunalskim, /siedziba Towarzystwa Budownictwa Społecznego Spółka z ograniczoną odpowiedzialnością pokój 3 lub 9 (telefon 44/732-37-70 wewnętrzny 39 lub 25)/,</w:t>
      </w:r>
    </w:p>
    <w:p w14:paraId="24E9B61A" w14:textId="77777777" w:rsidR="00CE0B69" w:rsidRDefault="004B619D" w:rsidP="00CE0B69">
      <w:pPr>
        <w:pStyle w:val="Akapitzlist"/>
        <w:numPr>
          <w:ilvl w:val="0"/>
          <w:numId w:val="8"/>
        </w:numPr>
        <w:tabs>
          <w:tab w:val="left" w:pos="0"/>
        </w:tabs>
        <w:spacing w:line="360" w:lineRule="auto"/>
        <w:rPr>
          <w:rFonts w:asciiTheme="majorHAnsi" w:hAnsiTheme="majorHAnsi" w:cstheme="majorHAnsi"/>
          <w:sz w:val="24"/>
          <w:szCs w:val="24"/>
        </w:rPr>
      </w:pPr>
      <w:r w:rsidRPr="00B01A32">
        <w:rPr>
          <w:rFonts w:asciiTheme="majorHAnsi" w:hAnsiTheme="majorHAnsi" w:cstheme="majorHAnsi"/>
          <w:sz w:val="24"/>
          <w:szCs w:val="24"/>
        </w:rPr>
        <w:t>dowód wpłaty wadium,</w:t>
      </w:r>
    </w:p>
    <w:p w14:paraId="081362BD" w14:textId="6CCC0010" w:rsidR="00CE0B69" w:rsidRDefault="004B619D" w:rsidP="00CE0B69">
      <w:pPr>
        <w:pStyle w:val="Akapitzlist"/>
        <w:numPr>
          <w:ilvl w:val="0"/>
          <w:numId w:val="8"/>
        </w:numPr>
        <w:tabs>
          <w:tab w:val="left" w:pos="0"/>
        </w:tabs>
        <w:spacing w:line="360" w:lineRule="auto"/>
        <w:rPr>
          <w:rFonts w:asciiTheme="majorHAnsi" w:hAnsiTheme="majorHAnsi" w:cstheme="majorHAnsi"/>
          <w:sz w:val="24"/>
          <w:szCs w:val="24"/>
        </w:rPr>
      </w:pPr>
      <w:r w:rsidRPr="00CE0B69">
        <w:rPr>
          <w:rFonts w:asciiTheme="majorHAnsi" w:hAnsiTheme="majorHAnsi" w:cstheme="majorHAnsi"/>
          <w:sz w:val="24"/>
          <w:szCs w:val="24"/>
        </w:rPr>
        <w:t>zaświadczenie o zapoznaniu się ze stanem technicznym lokalu, potwierdzone przez administrację</w:t>
      </w:r>
      <w:r w:rsidR="00E10A00">
        <w:rPr>
          <w:rFonts w:asciiTheme="majorHAnsi" w:hAnsiTheme="majorHAnsi" w:cstheme="majorHAnsi"/>
          <w:sz w:val="24"/>
          <w:szCs w:val="24"/>
        </w:rPr>
        <w:t>,</w:t>
      </w:r>
    </w:p>
    <w:p w14:paraId="5CFAC908" w14:textId="77777777" w:rsidR="00FA2233" w:rsidRDefault="004B619D" w:rsidP="00FA2233">
      <w:pPr>
        <w:pStyle w:val="Akapitzlist"/>
        <w:numPr>
          <w:ilvl w:val="0"/>
          <w:numId w:val="8"/>
        </w:numPr>
        <w:tabs>
          <w:tab w:val="left" w:pos="0"/>
        </w:tabs>
        <w:spacing w:line="360" w:lineRule="auto"/>
        <w:rPr>
          <w:rFonts w:asciiTheme="majorHAnsi" w:hAnsiTheme="majorHAnsi" w:cstheme="majorHAnsi"/>
          <w:sz w:val="24"/>
          <w:szCs w:val="24"/>
        </w:rPr>
      </w:pPr>
      <w:r w:rsidRPr="00CE0B69">
        <w:rPr>
          <w:rFonts w:asciiTheme="majorHAnsi" w:hAnsiTheme="majorHAnsi" w:cstheme="majorHAnsi"/>
          <w:sz w:val="24"/>
          <w:szCs w:val="24"/>
        </w:rPr>
        <w:lastRenderedPageBreak/>
        <w:t xml:space="preserve">oświadczenie o zaakceptowaniu warunków najmu określonych w projekcie umowy najmu i regulaminie przetargowym (druk oświadczenia dostępny jest na stronie </w:t>
      </w:r>
      <w:r w:rsidRPr="00CE0B69">
        <w:rPr>
          <w:rFonts w:asciiTheme="majorHAnsi" w:hAnsiTheme="majorHAnsi" w:cstheme="majorHAnsi"/>
          <w:sz w:val="24"/>
          <w:szCs w:val="24"/>
          <w:u w:val="single"/>
        </w:rPr>
        <w:t>tbs.piotrkow.pl</w:t>
      </w:r>
      <w:r w:rsidRPr="00CE0B69">
        <w:rPr>
          <w:rFonts w:asciiTheme="majorHAnsi" w:hAnsiTheme="majorHAnsi" w:cstheme="majorHAnsi"/>
          <w:sz w:val="24"/>
          <w:szCs w:val="24"/>
        </w:rPr>
        <w:t>, lub siedzibie Towarzystwa Budownictwa Społecznego Spółka z ograniczoną odpowiedzialnością– pokój numer 25, telefon 44/732-70-63).</w:t>
      </w:r>
    </w:p>
    <w:p w14:paraId="796A0851" w14:textId="1C890A79" w:rsidR="00FE5A29" w:rsidRDefault="004B619D" w:rsidP="00FE5A29">
      <w:pPr>
        <w:pStyle w:val="Akapitzlist"/>
        <w:numPr>
          <w:ilvl w:val="0"/>
          <w:numId w:val="1"/>
        </w:numPr>
        <w:tabs>
          <w:tab w:val="left" w:pos="0"/>
        </w:tabs>
        <w:spacing w:line="360" w:lineRule="auto"/>
        <w:rPr>
          <w:rFonts w:asciiTheme="majorHAnsi" w:hAnsiTheme="majorHAnsi" w:cstheme="majorHAnsi"/>
          <w:sz w:val="24"/>
          <w:szCs w:val="24"/>
        </w:rPr>
      </w:pPr>
      <w:r w:rsidRPr="00FA2233">
        <w:rPr>
          <w:rFonts w:asciiTheme="majorHAnsi" w:hAnsiTheme="majorHAnsi" w:cstheme="majorHAnsi"/>
          <w:sz w:val="24"/>
          <w:szCs w:val="24"/>
        </w:rPr>
        <w:t xml:space="preserve">Ofertę wraz z wymaganymi załącznikami, należy złożyć w zaklejonej kopercie z podaną nazwą i adresem Oferenta, z dopiskiem: Oferta do </w:t>
      </w:r>
      <w:r w:rsidR="00B67576">
        <w:rPr>
          <w:rFonts w:asciiTheme="majorHAnsi" w:hAnsiTheme="majorHAnsi" w:cstheme="majorHAnsi"/>
          <w:sz w:val="24"/>
          <w:szCs w:val="24"/>
        </w:rPr>
        <w:t>trzeciego</w:t>
      </w:r>
      <w:r w:rsidRPr="00FA2233">
        <w:rPr>
          <w:rFonts w:asciiTheme="majorHAnsi" w:hAnsiTheme="majorHAnsi" w:cstheme="majorHAnsi"/>
          <w:sz w:val="24"/>
          <w:szCs w:val="24"/>
        </w:rPr>
        <w:t xml:space="preserve"> ustnego przetargu nieograniczonego na najem lokalu użytkowego położonego w Piotrkowie Tryb., przy ulicy </w:t>
      </w:r>
      <w:proofErr w:type="spellStart"/>
      <w:r w:rsidR="00DF7E77">
        <w:rPr>
          <w:rFonts w:asciiTheme="majorHAnsi" w:hAnsiTheme="majorHAnsi" w:cstheme="majorHAnsi"/>
          <w:sz w:val="24"/>
          <w:szCs w:val="24"/>
        </w:rPr>
        <w:t>Starowarszawskiej</w:t>
      </w:r>
      <w:proofErr w:type="spellEnd"/>
      <w:r w:rsidR="00DF7E77">
        <w:rPr>
          <w:rFonts w:asciiTheme="majorHAnsi" w:hAnsiTheme="majorHAnsi" w:cstheme="majorHAnsi"/>
          <w:sz w:val="24"/>
          <w:szCs w:val="24"/>
        </w:rPr>
        <w:t xml:space="preserve"> 5</w:t>
      </w:r>
      <w:r w:rsidRPr="00FA2233">
        <w:rPr>
          <w:rFonts w:asciiTheme="majorHAnsi" w:hAnsiTheme="majorHAnsi" w:cstheme="majorHAnsi"/>
          <w:sz w:val="24"/>
          <w:szCs w:val="24"/>
        </w:rPr>
        <w:t xml:space="preserve"> o powierzchni </w:t>
      </w:r>
      <w:r w:rsidR="00FE5A29">
        <w:rPr>
          <w:rFonts w:asciiTheme="majorHAnsi" w:hAnsiTheme="majorHAnsi" w:cstheme="majorHAnsi"/>
          <w:sz w:val="24"/>
          <w:szCs w:val="24"/>
        </w:rPr>
        <w:t>2</w:t>
      </w:r>
      <w:r w:rsidR="00E10A00">
        <w:rPr>
          <w:rFonts w:asciiTheme="majorHAnsi" w:hAnsiTheme="majorHAnsi" w:cstheme="majorHAnsi"/>
          <w:sz w:val="24"/>
          <w:szCs w:val="24"/>
        </w:rPr>
        <w:t>7</w:t>
      </w:r>
      <w:r w:rsidR="00FE5A29">
        <w:rPr>
          <w:rFonts w:asciiTheme="majorHAnsi" w:hAnsiTheme="majorHAnsi" w:cstheme="majorHAnsi"/>
          <w:sz w:val="24"/>
          <w:szCs w:val="24"/>
        </w:rPr>
        <w:t>,</w:t>
      </w:r>
      <w:r w:rsidR="00DF7E77">
        <w:rPr>
          <w:rFonts w:asciiTheme="majorHAnsi" w:hAnsiTheme="majorHAnsi" w:cstheme="majorHAnsi"/>
          <w:sz w:val="24"/>
          <w:szCs w:val="24"/>
        </w:rPr>
        <w:t>88</w:t>
      </w:r>
      <w:r w:rsidRPr="00FA2233">
        <w:rPr>
          <w:rFonts w:asciiTheme="majorHAnsi" w:hAnsiTheme="majorHAnsi" w:cstheme="majorHAnsi"/>
          <w:sz w:val="24"/>
          <w:szCs w:val="24"/>
        </w:rPr>
        <w:t xml:space="preserve"> m2.</w:t>
      </w:r>
    </w:p>
    <w:p w14:paraId="5FD55B63" w14:textId="7AC384A1" w:rsidR="00FE5A29" w:rsidRDefault="004B619D" w:rsidP="00FE5A29">
      <w:pPr>
        <w:pStyle w:val="Akapitzlist"/>
        <w:numPr>
          <w:ilvl w:val="0"/>
          <w:numId w:val="1"/>
        </w:numPr>
        <w:tabs>
          <w:tab w:val="left" w:pos="0"/>
        </w:tabs>
        <w:spacing w:line="360" w:lineRule="auto"/>
        <w:rPr>
          <w:rFonts w:asciiTheme="majorHAnsi" w:hAnsiTheme="majorHAnsi" w:cstheme="majorHAnsi"/>
          <w:sz w:val="24"/>
          <w:szCs w:val="24"/>
        </w:rPr>
      </w:pPr>
      <w:r w:rsidRPr="00FE5A29">
        <w:rPr>
          <w:rFonts w:asciiTheme="majorHAnsi" w:hAnsiTheme="majorHAnsi" w:cstheme="majorHAnsi"/>
          <w:sz w:val="24"/>
          <w:szCs w:val="24"/>
        </w:rPr>
        <w:t>Z regulaminem przetargu, warunkami najmu można zapoznać się w siedzibie Towarzystwa Budownictwa Społecznego Spółka z ograniczoną odpowiedzialnością w Piotrkowie Trybunalskim, Aleja 3 Maja 31, budynek</w:t>
      </w:r>
      <w:r w:rsidR="00FE5A29">
        <w:rPr>
          <w:rFonts w:asciiTheme="majorHAnsi" w:hAnsiTheme="majorHAnsi" w:cstheme="majorHAnsi"/>
          <w:sz w:val="24"/>
          <w:szCs w:val="24"/>
        </w:rPr>
        <w:t xml:space="preserve"> </w:t>
      </w:r>
      <w:r w:rsidRPr="00FE5A29">
        <w:rPr>
          <w:rFonts w:asciiTheme="majorHAnsi" w:hAnsiTheme="majorHAnsi" w:cstheme="majorHAnsi"/>
          <w:sz w:val="24"/>
          <w:szCs w:val="24"/>
        </w:rPr>
        <w:t xml:space="preserve">B: – pokój numer 25, natomiast informację o stanie technicznym lokalu można uzyskać w administracji budynku, to jest </w:t>
      </w:r>
      <w:r w:rsidR="00E10A00">
        <w:rPr>
          <w:rFonts w:asciiTheme="majorHAnsi" w:hAnsiTheme="majorHAnsi" w:cstheme="majorHAnsi"/>
          <w:sz w:val="24"/>
          <w:szCs w:val="24"/>
        </w:rPr>
        <w:t>P.P.U.H. „DOM” Spółka z ograniczoną odpowiedzialnością</w:t>
      </w:r>
      <w:r w:rsidRPr="00FE5A29">
        <w:rPr>
          <w:rFonts w:asciiTheme="majorHAnsi" w:hAnsiTheme="majorHAnsi" w:cstheme="majorHAnsi"/>
          <w:sz w:val="24"/>
          <w:szCs w:val="24"/>
        </w:rPr>
        <w:t xml:space="preserve"> w Piotrkowie Trybunalskim, ulica </w:t>
      </w:r>
      <w:proofErr w:type="spellStart"/>
      <w:r w:rsidR="005D5DCE">
        <w:rPr>
          <w:rFonts w:asciiTheme="majorHAnsi" w:hAnsiTheme="majorHAnsi" w:cstheme="majorHAnsi"/>
          <w:sz w:val="24"/>
          <w:szCs w:val="24"/>
        </w:rPr>
        <w:t>Zamurowa</w:t>
      </w:r>
      <w:proofErr w:type="spellEnd"/>
      <w:r w:rsidR="005D5DCE">
        <w:rPr>
          <w:rFonts w:asciiTheme="majorHAnsi" w:hAnsiTheme="majorHAnsi" w:cstheme="majorHAnsi"/>
          <w:sz w:val="24"/>
          <w:szCs w:val="24"/>
        </w:rPr>
        <w:t xml:space="preserve"> 10</w:t>
      </w:r>
      <w:r w:rsidRPr="00FE5A29">
        <w:rPr>
          <w:rFonts w:asciiTheme="majorHAnsi" w:hAnsiTheme="majorHAnsi" w:cstheme="majorHAnsi"/>
          <w:sz w:val="24"/>
          <w:szCs w:val="24"/>
        </w:rPr>
        <w:t xml:space="preserve"> (telefon </w:t>
      </w:r>
      <w:r w:rsidR="005D5DCE">
        <w:rPr>
          <w:rFonts w:asciiTheme="majorHAnsi" w:hAnsiTheme="majorHAnsi" w:cstheme="majorHAnsi"/>
          <w:sz w:val="24"/>
          <w:szCs w:val="24"/>
        </w:rPr>
        <w:t>44/647-47-52</w:t>
      </w:r>
      <w:r w:rsidRPr="00FE5A29">
        <w:rPr>
          <w:rFonts w:asciiTheme="majorHAnsi" w:hAnsiTheme="majorHAnsi" w:cstheme="majorHAnsi"/>
          <w:sz w:val="24"/>
          <w:szCs w:val="24"/>
        </w:rPr>
        <w:t>). Informacji udziela się również telefonicznie pod numerem telefonu 44/732-70-63.</w:t>
      </w:r>
    </w:p>
    <w:p w14:paraId="21673513" w14:textId="75DB9D17" w:rsidR="00FE5A29" w:rsidRDefault="004B619D" w:rsidP="00FE5A29">
      <w:pPr>
        <w:pStyle w:val="Akapitzlist"/>
        <w:numPr>
          <w:ilvl w:val="0"/>
          <w:numId w:val="1"/>
        </w:numPr>
        <w:tabs>
          <w:tab w:val="left" w:pos="0"/>
        </w:tabs>
        <w:spacing w:line="360" w:lineRule="auto"/>
        <w:rPr>
          <w:rFonts w:asciiTheme="majorHAnsi" w:hAnsiTheme="majorHAnsi" w:cstheme="majorHAnsi"/>
          <w:sz w:val="24"/>
          <w:szCs w:val="24"/>
        </w:rPr>
      </w:pPr>
      <w:r w:rsidRPr="00FE5A29">
        <w:rPr>
          <w:rFonts w:asciiTheme="majorHAnsi" w:hAnsiTheme="majorHAnsi" w:cstheme="majorHAnsi"/>
          <w:sz w:val="24"/>
          <w:szCs w:val="24"/>
        </w:rPr>
        <w:t xml:space="preserve">Przed przystąpieniem do przetargu należy dokonać oględzin lokalu w obecności pracownika administracji, to jest </w:t>
      </w:r>
      <w:r w:rsidR="005D5DCE">
        <w:rPr>
          <w:rFonts w:asciiTheme="majorHAnsi" w:hAnsiTheme="majorHAnsi" w:cstheme="majorHAnsi"/>
          <w:sz w:val="24"/>
          <w:szCs w:val="24"/>
        </w:rPr>
        <w:t>P.P.U.H. „DOM” Spółka z ograniczoną odpowiedzialnością</w:t>
      </w:r>
      <w:r w:rsidR="005D5DCE" w:rsidRPr="00FE5A29">
        <w:rPr>
          <w:rFonts w:asciiTheme="majorHAnsi" w:hAnsiTheme="majorHAnsi" w:cstheme="majorHAnsi"/>
          <w:sz w:val="24"/>
          <w:szCs w:val="24"/>
        </w:rPr>
        <w:t xml:space="preserve"> w Piotrkowie Trybunalskim, ulica </w:t>
      </w:r>
      <w:proofErr w:type="spellStart"/>
      <w:r w:rsidR="005D5DCE">
        <w:rPr>
          <w:rFonts w:asciiTheme="majorHAnsi" w:hAnsiTheme="majorHAnsi" w:cstheme="majorHAnsi"/>
          <w:sz w:val="24"/>
          <w:szCs w:val="24"/>
        </w:rPr>
        <w:t>Zamurowa</w:t>
      </w:r>
      <w:proofErr w:type="spellEnd"/>
      <w:r w:rsidR="005D5DCE">
        <w:rPr>
          <w:rFonts w:asciiTheme="majorHAnsi" w:hAnsiTheme="majorHAnsi" w:cstheme="majorHAnsi"/>
          <w:sz w:val="24"/>
          <w:szCs w:val="24"/>
        </w:rPr>
        <w:t xml:space="preserve"> 10</w:t>
      </w:r>
      <w:r w:rsidR="005D5DCE" w:rsidRPr="00FE5A29">
        <w:rPr>
          <w:rFonts w:asciiTheme="majorHAnsi" w:hAnsiTheme="majorHAnsi" w:cstheme="majorHAnsi"/>
          <w:sz w:val="24"/>
          <w:szCs w:val="24"/>
        </w:rPr>
        <w:t xml:space="preserve"> (telefon </w:t>
      </w:r>
      <w:r w:rsidR="005D5DCE">
        <w:rPr>
          <w:rFonts w:asciiTheme="majorHAnsi" w:hAnsiTheme="majorHAnsi" w:cstheme="majorHAnsi"/>
          <w:sz w:val="24"/>
          <w:szCs w:val="24"/>
        </w:rPr>
        <w:t>44/647-47-52</w:t>
      </w:r>
      <w:r w:rsidR="005D5DCE" w:rsidRPr="00FE5A29">
        <w:rPr>
          <w:rFonts w:asciiTheme="majorHAnsi" w:hAnsiTheme="majorHAnsi" w:cstheme="majorHAnsi"/>
          <w:sz w:val="24"/>
          <w:szCs w:val="24"/>
        </w:rPr>
        <w:t>).</w:t>
      </w:r>
      <w:r w:rsidR="005D5DCE">
        <w:rPr>
          <w:rFonts w:asciiTheme="majorHAnsi" w:hAnsiTheme="majorHAnsi" w:cstheme="majorHAnsi"/>
          <w:sz w:val="24"/>
          <w:szCs w:val="24"/>
        </w:rPr>
        <w:t xml:space="preserve"> </w:t>
      </w:r>
      <w:r w:rsidRPr="00FE5A29">
        <w:rPr>
          <w:rFonts w:asciiTheme="majorHAnsi" w:hAnsiTheme="majorHAnsi" w:cstheme="majorHAnsi"/>
          <w:sz w:val="24"/>
          <w:szCs w:val="24"/>
        </w:rPr>
        <w:t>Oględzin lokalu można dokonać we wszystkie dni robocze w godzinach od 8:00 do 15:00.</w:t>
      </w:r>
    </w:p>
    <w:p w14:paraId="008FC912" w14:textId="77777777" w:rsidR="00FE5A29" w:rsidRDefault="004B619D" w:rsidP="00FE5A29">
      <w:pPr>
        <w:pStyle w:val="Akapitzlist"/>
        <w:numPr>
          <w:ilvl w:val="0"/>
          <w:numId w:val="1"/>
        </w:numPr>
        <w:tabs>
          <w:tab w:val="left" w:pos="0"/>
        </w:tabs>
        <w:spacing w:line="360" w:lineRule="auto"/>
        <w:rPr>
          <w:rFonts w:asciiTheme="majorHAnsi" w:hAnsiTheme="majorHAnsi" w:cstheme="majorHAnsi"/>
          <w:sz w:val="24"/>
          <w:szCs w:val="24"/>
        </w:rPr>
      </w:pPr>
      <w:r w:rsidRPr="00FE5A29">
        <w:rPr>
          <w:rFonts w:asciiTheme="majorHAnsi" w:hAnsiTheme="majorHAnsi" w:cstheme="majorHAnsi"/>
          <w:sz w:val="24"/>
          <w:szCs w:val="24"/>
        </w:rPr>
        <w:t>Osoby fizyczne uczestniczące w przetargu okazują komisji przetargowej w dniu przetargu dokument stwierdzający tożsamość.</w:t>
      </w:r>
    </w:p>
    <w:p w14:paraId="646A208E" w14:textId="77777777" w:rsidR="006A738A" w:rsidRDefault="004B619D" w:rsidP="006A738A">
      <w:pPr>
        <w:pStyle w:val="Akapitzlist"/>
        <w:numPr>
          <w:ilvl w:val="0"/>
          <w:numId w:val="1"/>
        </w:numPr>
        <w:tabs>
          <w:tab w:val="left" w:pos="0"/>
        </w:tabs>
        <w:spacing w:line="360" w:lineRule="auto"/>
        <w:rPr>
          <w:rFonts w:asciiTheme="majorHAnsi" w:hAnsiTheme="majorHAnsi" w:cstheme="majorHAnsi"/>
          <w:sz w:val="24"/>
          <w:szCs w:val="24"/>
        </w:rPr>
      </w:pPr>
      <w:r w:rsidRPr="00FE5A29">
        <w:rPr>
          <w:rFonts w:asciiTheme="majorHAnsi" w:hAnsiTheme="majorHAnsi" w:cstheme="majorHAnsi"/>
          <w:sz w:val="24"/>
          <w:szCs w:val="24"/>
        </w:rPr>
        <w:t>W przypadku osób fizycznych pozostających w związku małżeńskim, posiadających ustawową wspólność majątkową, do udziału w przetargu wymagana jest obecność obojga małżonków lub pisemna zgoda (podpis notarialnie</w:t>
      </w:r>
      <w:r w:rsidR="006A738A">
        <w:rPr>
          <w:rFonts w:asciiTheme="majorHAnsi" w:hAnsiTheme="majorHAnsi" w:cstheme="majorHAnsi"/>
          <w:sz w:val="24"/>
          <w:szCs w:val="24"/>
        </w:rPr>
        <w:t xml:space="preserve"> </w:t>
      </w:r>
      <w:r w:rsidRPr="00FE5A29">
        <w:rPr>
          <w:rFonts w:asciiTheme="majorHAnsi" w:hAnsiTheme="majorHAnsi" w:cstheme="majorHAnsi"/>
          <w:sz w:val="24"/>
          <w:szCs w:val="24"/>
        </w:rPr>
        <w:t>poświadczony) współmałżonka na przystąpienie do przetargu w celu wynajęcia lokalu użytkowego i zawarcia umowy najmu lokalu.</w:t>
      </w:r>
    </w:p>
    <w:p w14:paraId="3E3CCB48" w14:textId="77777777" w:rsidR="006A738A" w:rsidRDefault="004B619D" w:rsidP="006A738A">
      <w:pPr>
        <w:pStyle w:val="Akapitzlist"/>
        <w:numPr>
          <w:ilvl w:val="0"/>
          <w:numId w:val="1"/>
        </w:numPr>
        <w:tabs>
          <w:tab w:val="left" w:pos="0"/>
        </w:tabs>
        <w:spacing w:line="360" w:lineRule="auto"/>
        <w:rPr>
          <w:rFonts w:asciiTheme="majorHAnsi" w:hAnsiTheme="majorHAnsi" w:cstheme="majorHAnsi"/>
          <w:sz w:val="24"/>
          <w:szCs w:val="24"/>
        </w:rPr>
      </w:pPr>
      <w:r w:rsidRPr="006A738A">
        <w:rPr>
          <w:rFonts w:asciiTheme="majorHAnsi" w:hAnsiTheme="majorHAnsi" w:cstheme="majorHAnsi"/>
          <w:sz w:val="24"/>
          <w:szCs w:val="24"/>
        </w:rPr>
        <w:t>W przypadku posiadania rozdzielności majątkowej, należy przed przystąpieniem do przetargu przedłożyć komisji przetargowej oryginał dokumentu potwierdzającego rozdzielność majątkową.</w:t>
      </w:r>
    </w:p>
    <w:p w14:paraId="778A468D" w14:textId="77777777" w:rsidR="006A738A" w:rsidRDefault="004B619D" w:rsidP="006A738A">
      <w:pPr>
        <w:pStyle w:val="Akapitzlist"/>
        <w:numPr>
          <w:ilvl w:val="0"/>
          <w:numId w:val="1"/>
        </w:numPr>
        <w:tabs>
          <w:tab w:val="left" w:pos="0"/>
        </w:tabs>
        <w:spacing w:line="360" w:lineRule="auto"/>
        <w:rPr>
          <w:rFonts w:asciiTheme="majorHAnsi" w:hAnsiTheme="majorHAnsi" w:cstheme="majorHAnsi"/>
          <w:sz w:val="24"/>
          <w:szCs w:val="24"/>
        </w:rPr>
      </w:pPr>
      <w:r w:rsidRPr="006A738A">
        <w:rPr>
          <w:rFonts w:asciiTheme="majorHAnsi" w:hAnsiTheme="majorHAnsi" w:cstheme="majorHAnsi"/>
          <w:sz w:val="24"/>
          <w:szCs w:val="24"/>
        </w:rPr>
        <w:t xml:space="preserve">Osoby prawne krajowe i spółki z udziałem zagranicznym zobowiązane są przedłożyć oryginały lub poświadczone za zgodność z oryginałem: aktualny odpis z </w:t>
      </w:r>
      <w:r w:rsidRPr="006A738A">
        <w:rPr>
          <w:rFonts w:asciiTheme="majorHAnsi" w:hAnsiTheme="majorHAnsi" w:cstheme="majorHAnsi"/>
          <w:sz w:val="24"/>
          <w:szCs w:val="24"/>
        </w:rPr>
        <w:lastRenderedPageBreak/>
        <w:t>Krajowego Rejestru Sądowego, uchwałę odpowiedniego organu osoby prawnej zezwalającej na przystąpienie i udział w przetargu oraz inne konieczne upoważnienia, a osoba prowadząca działalność gospodarczą – zaświadczenie o wpisie do ewidencji działalności gospodarczej.</w:t>
      </w:r>
    </w:p>
    <w:p w14:paraId="578D767E" w14:textId="77777777" w:rsidR="006A738A" w:rsidRDefault="004B619D" w:rsidP="006A738A">
      <w:pPr>
        <w:pStyle w:val="Akapitzlist"/>
        <w:numPr>
          <w:ilvl w:val="0"/>
          <w:numId w:val="1"/>
        </w:numPr>
        <w:tabs>
          <w:tab w:val="left" w:pos="0"/>
        </w:tabs>
        <w:spacing w:line="360" w:lineRule="auto"/>
        <w:rPr>
          <w:rFonts w:asciiTheme="majorHAnsi" w:hAnsiTheme="majorHAnsi" w:cstheme="majorHAnsi"/>
          <w:sz w:val="24"/>
          <w:szCs w:val="24"/>
        </w:rPr>
      </w:pPr>
      <w:r w:rsidRPr="006A738A">
        <w:rPr>
          <w:rFonts w:asciiTheme="majorHAnsi" w:hAnsiTheme="majorHAnsi" w:cstheme="majorHAnsi"/>
          <w:sz w:val="24"/>
          <w:szCs w:val="24"/>
        </w:rPr>
        <w:t>Jeżeli uczestnik przetargu jest reprezentowany przez pełnomocnika, konieczne jest przedłożenie oryginału pełnomocnictwa upoważniającego do działania na każdym etapie postępowania przetargowego.</w:t>
      </w:r>
    </w:p>
    <w:p w14:paraId="58A6D898" w14:textId="77777777" w:rsidR="006A738A" w:rsidRDefault="004B619D" w:rsidP="006A738A">
      <w:pPr>
        <w:pStyle w:val="Akapitzlist"/>
        <w:numPr>
          <w:ilvl w:val="0"/>
          <w:numId w:val="1"/>
        </w:numPr>
        <w:tabs>
          <w:tab w:val="left" w:pos="0"/>
        </w:tabs>
        <w:spacing w:line="360" w:lineRule="auto"/>
        <w:rPr>
          <w:rFonts w:asciiTheme="majorHAnsi" w:hAnsiTheme="majorHAnsi" w:cstheme="majorHAnsi"/>
          <w:sz w:val="24"/>
          <w:szCs w:val="24"/>
        </w:rPr>
      </w:pPr>
      <w:r w:rsidRPr="006A738A">
        <w:rPr>
          <w:rFonts w:asciiTheme="majorHAnsi" w:hAnsiTheme="majorHAnsi" w:cstheme="majorHAnsi"/>
          <w:sz w:val="24"/>
          <w:szCs w:val="24"/>
        </w:rPr>
        <w:t>Do ustalonego w drodze licytacji czynszu doliczony będzie podatek VAT zgodnie z obowiązującymi w tym zakresie przepisami.</w:t>
      </w:r>
    </w:p>
    <w:p w14:paraId="0A0F461E" w14:textId="77777777" w:rsidR="006A738A" w:rsidRDefault="004B619D" w:rsidP="006A738A">
      <w:pPr>
        <w:pStyle w:val="Akapitzlist"/>
        <w:numPr>
          <w:ilvl w:val="0"/>
          <w:numId w:val="1"/>
        </w:numPr>
        <w:tabs>
          <w:tab w:val="left" w:pos="0"/>
        </w:tabs>
        <w:spacing w:line="360" w:lineRule="auto"/>
        <w:rPr>
          <w:rFonts w:asciiTheme="majorHAnsi" w:hAnsiTheme="majorHAnsi" w:cstheme="majorHAnsi"/>
          <w:sz w:val="24"/>
          <w:szCs w:val="24"/>
        </w:rPr>
      </w:pPr>
      <w:r w:rsidRPr="006A738A">
        <w:rPr>
          <w:rFonts w:asciiTheme="majorHAnsi" w:hAnsiTheme="majorHAnsi" w:cstheme="majorHAnsi"/>
          <w:sz w:val="24"/>
          <w:szCs w:val="24"/>
        </w:rPr>
        <w:t>Dla podmiotów rozpoczynających działalność gospodarczą wprowadza się preferencyjny sposób ustalenia stawki czynszu. Stawka osiągnięta w drodze przetargu będzie ustalona w następujący sposób:</w:t>
      </w:r>
    </w:p>
    <w:p w14:paraId="01DF209F" w14:textId="77777777" w:rsidR="006A738A" w:rsidRDefault="004B619D" w:rsidP="006A738A">
      <w:pPr>
        <w:pStyle w:val="Akapitzlist"/>
        <w:numPr>
          <w:ilvl w:val="0"/>
          <w:numId w:val="12"/>
        </w:numPr>
        <w:tabs>
          <w:tab w:val="left" w:pos="0"/>
        </w:tabs>
        <w:spacing w:line="360" w:lineRule="auto"/>
        <w:rPr>
          <w:rFonts w:asciiTheme="majorHAnsi" w:hAnsiTheme="majorHAnsi" w:cstheme="majorHAnsi"/>
          <w:sz w:val="24"/>
          <w:szCs w:val="24"/>
        </w:rPr>
      </w:pPr>
      <w:r w:rsidRPr="006A738A">
        <w:rPr>
          <w:rFonts w:asciiTheme="majorHAnsi" w:hAnsiTheme="majorHAnsi" w:cstheme="majorHAnsi"/>
          <w:sz w:val="24"/>
          <w:szCs w:val="24"/>
        </w:rPr>
        <w:t>dla osób, które w terminie do 12 miesięcy poprzedzających złożenie oferty rozpoczęły prowadzenie działalności gospodarczej:</w:t>
      </w:r>
    </w:p>
    <w:p w14:paraId="79E594B0" w14:textId="77777777" w:rsidR="00D360D4" w:rsidRDefault="004B619D" w:rsidP="00D360D4">
      <w:pPr>
        <w:pStyle w:val="Akapitzlist"/>
        <w:numPr>
          <w:ilvl w:val="0"/>
          <w:numId w:val="14"/>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pierwszy rok najmu – stawka czynszu na poziomie kosztów utrzymania 1 m2 lokalu,</w:t>
      </w:r>
    </w:p>
    <w:p w14:paraId="09A106A1" w14:textId="77777777" w:rsidR="00D360D4" w:rsidRDefault="004B619D" w:rsidP="00D360D4">
      <w:pPr>
        <w:pStyle w:val="Akapitzlist"/>
        <w:numPr>
          <w:ilvl w:val="0"/>
          <w:numId w:val="14"/>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drugi rok najmu – 40 % stawki czynszu ustalonej w drodze przetargu,</w:t>
      </w:r>
    </w:p>
    <w:p w14:paraId="5C87B283" w14:textId="77777777" w:rsidR="00D360D4" w:rsidRDefault="004B619D" w:rsidP="00D360D4">
      <w:pPr>
        <w:pStyle w:val="Akapitzlist"/>
        <w:numPr>
          <w:ilvl w:val="0"/>
          <w:numId w:val="14"/>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trzeci rok najmu – 70 % stawki czynszu ustalonej w drodze przetargu,</w:t>
      </w:r>
    </w:p>
    <w:p w14:paraId="6BEBE149" w14:textId="77777777" w:rsidR="00D360D4" w:rsidRDefault="004B619D" w:rsidP="00D360D4">
      <w:pPr>
        <w:pStyle w:val="Akapitzlist"/>
        <w:numPr>
          <w:ilvl w:val="0"/>
          <w:numId w:val="14"/>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po 36 miesiącach obowiązuje 100 % stawki ustalonej w drodze przetargu,</w:t>
      </w:r>
    </w:p>
    <w:p w14:paraId="186CAF12" w14:textId="77777777" w:rsidR="00D360D4" w:rsidRDefault="004B619D" w:rsidP="00D360D4">
      <w:pPr>
        <w:pStyle w:val="Akapitzlist"/>
        <w:numPr>
          <w:ilvl w:val="0"/>
          <w:numId w:val="12"/>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dla osób prowadzących działalność gospodarczą powyżej 12 miesięcy do 24 miesięcy przed złożeniem oferty, stawka za lokal wynosić będzie:</w:t>
      </w:r>
    </w:p>
    <w:p w14:paraId="7F63A598" w14:textId="77777777" w:rsidR="00D360D4" w:rsidRDefault="004B619D" w:rsidP="00D360D4">
      <w:pPr>
        <w:pStyle w:val="Akapitzlist"/>
        <w:numPr>
          <w:ilvl w:val="0"/>
          <w:numId w:val="15"/>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pierwszy rok najmu – 40 % stawki czynszu ustalonej w drodze przetargu,</w:t>
      </w:r>
    </w:p>
    <w:p w14:paraId="05E92C1A" w14:textId="77777777" w:rsidR="00D360D4" w:rsidRDefault="004B619D" w:rsidP="00D360D4">
      <w:pPr>
        <w:pStyle w:val="Akapitzlist"/>
        <w:numPr>
          <w:ilvl w:val="0"/>
          <w:numId w:val="15"/>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drugi rok najmu – 70 % stawki czynszu ustalonej w drodze przetargu,</w:t>
      </w:r>
    </w:p>
    <w:p w14:paraId="09BBBF11" w14:textId="6BADCEF3" w:rsidR="004B619D" w:rsidRPr="00D360D4" w:rsidRDefault="004B619D" w:rsidP="00D360D4">
      <w:pPr>
        <w:pStyle w:val="Akapitzlist"/>
        <w:numPr>
          <w:ilvl w:val="0"/>
          <w:numId w:val="15"/>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po upływie drugiego roku najmu – 100 % stawki ustalonej w drodze przetargu,</w:t>
      </w:r>
    </w:p>
    <w:p w14:paraId="2551FACE" w14:textId="77777777" w:rsidR="00D360D4" w:rsidRDefault="004B619D" w:rsidP="00D360D4">
      <w:pPr>
        <w:pStyle w:val="Akapitzlist"/>
        <w:numPr>
          <w:ilvl w:val="0"/>
          <w:numId w:val="12"/>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dla osób prowadzących działalność gospodarczą powyżej 24 miesięcy i do 36 miesięcy przed złożeniem oferty, stawka za lokal wynosić będzie:</w:t>
      </w:r>
    </w:p>
    <w:p w14:paraId="599BDC97" w14:textId="77777777" w:rsidR="00D360D4" w:rsidRDefault="004B619D" w:rsidP="00D360D4">
      <w:pPr>
        <w:pStyle w:val="Akapitzlist"/>
        <w:numPr>
          <w:ilvl w:val="0"/>
          <w:numId w:val="17"/>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pierwszy rok najmu – 70 % stawki czynszu ustalonej w drodze przetargu,</w:t>
      </w:r>
    </w:p>
    <w:p w14:paraId="5633C22F" w14:textId="77777777" w:rsidR="00D360D4" w:rsidRDefault="004B619D" w:rsidP="00D360D4">
      <w:pPr>
        <w:pStyle w:val="Akapitzlist"/>
        <w:numPr>
          <w:ilvl w:val="0"/>
          <w:numId w:val="17"/>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po upływie pierwszego roku najmu – 100 % stawki czynszu ustalonej w drodze przetargu,</w:t>
      </w:r>
    </w:p>
    <w:p w14:paraId="03A380E2" w14:textId="73F341E4" w:rsidR="004B619D" w:rsidRPr="00D360D4" w:rsidRDefault="004B619D" w:rsidP="00D360D4">
      <w:pPr>
        <w:pStyle w:val="Akapitzlist"/>
        <w:numPr>
          <w:ilvl w:val="0"/>
          <w:numId w:val="12"/>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dla osób prowadzących działalność gospodarczą powyżej 3 lat przed złożeniem oferty obowiązywać będzie 100 % stawki ustalonej w drodze przetargu.</w:t>
      </w:r>
    </w:p>
    <w:p w14:paraId="4B63777A" w14:textId="77777777" w:rsidR="00D360D4" w:rsidRDefault="004B619D" w:rsidP="00D360D4">
      <w:pPr>
        <w:pStyle w:val="Akapitzlist"/>
        <w:numPr>
          <w:ilvl w:val="0"/>
          <w:numId w:val="1"/>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lastRenderedPageBreak/>
        <w:t>Oferenci składający ofertę na najem lokalu zobowiązani są wykazać, że są podmiotem, który w okresie, o którym mowa w punkcie 19 rozpoczął prowadzenie działalności gospodarczej (zaświadczenie z Urzędu Skarbowego).</w:t>
      </w:r>
    </w:p>
    <w:p w14:paraId="28DE1435" w14:textId="77777777" w:rsidR="009D479A" w:rsidRDefault="004B619D" w:rsidP="009D479A">
      <w:pPr>
        <w:pStyle w:val="Akapitzlist"/>
        <w:numPr>
          <w:ilvl w:val="0"/>
          <w:numId w:val="1"/>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Czynsz najmu i opłaty niezależne od właściciela Najemca uiszcza na podstawie faktur wystawionych przez Towarzystwo Budownictwa Społecznego Spółka z ograniczoną odpowiedzialnością w Piotrkowie Trybunalskim. Czynsz najmu Najemca jest obowiązany uiszczać miesięcznie z góry bez uprzedniego wezwania w terminie do 10 każdego miesiąca kalendarzowego, za który przypada należność.</w:t>
      </w:r>
    </w:p>
    <w:p w14:paraId="4CD5BE0E" w14:textId="77777777" w:rsidR="009D479A" w:rsidRDefault="004B619D" w:rsidP="009D479A">
      <w:pPr>
        <w:pStyle w:val="Akapitzlist"/>
        <w:numPr>
          <w:ilvl w:val="0"/>
          <w:numId w:val="1"/>
        </w:numPr>
        <w:tabs>
          <w:tab w:val="left" w:pos="0"/>
        </w:tabs>
        <w:spacing w:line="360" w:lineRule="auto"/>
        <w:rPr>
          <w:rFonts w:asciiTheme="majorHAnsi" w:hAnsiTheme="majorHAnsi" w:cstheme="majorHAnsi"/>
          <w:sz w:val="24"/>
          <w:szCs w:val="24"/>
        </w:rPr>
      </w:pPr>
      <w:r w:rsidRPr="009D479A">
        <w:rPr>
          <w:rFonts w:asciiTheme="majorHAnsi" w:hAnsiTheme="majorHAnsi" w:cstheme="majorHAnsi"/>
          <w:sz w:val="24"/>
          <w:szCs w:val="24"/>
        </w:rPr>
        <w:t>Stawka czynszu najmu będzie podlegać corocznie waloryzacji o średnioroczny wskaźnik cen towarów i usług konsumpcyjnych za rok poprzedni, ogłaszanych przez Prezesa Głównego Urzędu Statystycznego w Monitorze Polskim. Zwaloryzowana stawka czynszu obowiązywać będzie każdorazowo od marca danego roku.</w:t>
      </w:r>
    </w:p>
    <w:p w14:paraId="6CB15903" w14:textId="77777777" w:rsidR="009D479A" w:rsidRDefault="004B619D" w:rsidP="009D479A">
      <w:pPr>
        <w:pStyle w:val="Akapitzlist"/>
        <w:numPr>
          <w:ilvl w:val="0"/>
          <w:numId w:val="1"/>
        </w:numPr>
        <w:tabs>
          <w:tab w:val="left" w:pos="0"/>
        </w:tabs>
        <w:spacing w:line="360" w:lineRule="auto"/>
        <w:rPr>
          <w:rFonts w:asciiTheme="majorHAnsi" w:hAnsiTheme="majorHAnsi" w:cstheme="majorHAnsi"/>
          <w:sz w:val="24"/>
          <w:szCs w:val="24"/>
        </w:rPr>
      </w:pPr>
      <w:r w:rsidRPr="009D479A">
        <w:rPr>
          <w:rFonts w:asciiTheme="majorHAnsi" w:hAnsiTheme="majorHAnsi" w:cstheme="majorHAnsi"/>
          <w:sz w:val="24"/>
          <w:szCs w:val="24"/>
        </w:rPr>
        <w:t>Oprócz czynszu Najemca będzie uiszczać Wynajmującemu opłaty niezależne od właściciela /zimna woda, odprowadzenie ścieków/.</w:t>
      </w:r>
    </w:p>
    <w:p w14:paraId="199E66F4" w14:textId="77777777" w:rsidR="009D479A" w:rsidRDefault="004B619D" w:rsidP="009D479A">
      <w:pPr>
        <w:pStyle w:val="Akapitzlist"/>
        <w:numPr>
          <w:ilvl w:val="0"/>
          <w:numId w:val="1"/>
        </w:numPr>
        <w:tabs>
          <w:tab w:val="left" w:pos="0"/>
        </w:tabs>
        <w:spacing w:line="360" w:lineRule="auto"/>
        <w:rPr>
          <w:rFonts w:asciiTheme="majorHAnsi" w:hAnsiTheme="majorHAnsi" w:cstheme="majorHAnsi"/>
          <w:sz w:val="24"/>
          <w:szCs w:val="24"/>
        </w:rPr>
      </w:pPr>
      <w:r w:rsidRPr="009D479A">
        <w:rPr>
          <w:rFonts w:asciiTheme="majorHAnsi" w:hAnsiTheme="majorHAnsi" w:cstheme="majorHAnsi"/>
          <w:sz w:val="24"/>
          <w:szCs w:val="24"/>
        </w:rPr>
        <w:t>Najemca lokalu zobowiązany jest do zawarcia we własnym imieniu umowy dotyczącej wywozu nieczystości stałych powstałych w wyniku prowadzenia działalności gospodarczej.</w:t>
      </w:r>
    </w:p>
    <w:p w14:paraId="06A95645" w14:textId="4BDDA8DB" w:rsidR="004B619D" w:rsidRPr="009D479A" w:rsidRDefault="004B619D" w:rsidP="009D479A">
      <w:pPr>
        <w:pStyle w:val="Akapitzlist"/>
        <w:numPr>
          <w:ilvl w:val="0"/>
          <w:numId w:val="1"/>
        </w:numPr>
        <w:tabs>
          <w:tab w:val="left" w:pos="0"/>
        </w:tabs>
        <w:spacing w:line="360" w:lineRule="auto"/>
        <w:rPr>
          <w:rFonts w:asciiTheme="majorHAnsi" w:hAnsiTheme="majorHAnsi" w:cstheme="majorHAnsi"/>
          <w:sz w:val="24"/>
          <w:szCs w:val="24"/>
        </w:rPr>
      </w:pPr>
      <w:r w:rsidRPr="009D479A">
        <w:rPr>
          <w:rFonts w:asciiTheme="majorHAnsi" w:hAnsiTheme="majorHAnsi" w:cstheme="majorHAnsi"/>
          <w:sz w:val="24"/>
          <w:szCs w:val="24"/>
        </w:rPr>
        <w:t>Najemca lokalu zobowiązany jest do zawarcia odrębn</w:t>
      </w:r>
      <w:r w:rsidR="00DF7E77">
        <w:rPr>
          <w:rFonts w:asciiTheme="majorHAnsi" w:hAnsiTheme="majorHAnsi" w:cstheme="majorHAnsi"/>
          <w:sz w:val="24"/>
          <w:szCs w:val="24"/>
        </w:rPr>
        <w:t>ych</w:t>
      </w:r>
      <w:r w:rsidRPr="009D479A">
        <w:rPr>
          <w:rFonts w:asciiTheme="majorHAnsi" w:hAnsiTheme="majorHAnsi" w:cstheme="majorHAnsi"/>
          <w:sz w:val="24"/>
          <w:szCs w:val="24"/>
        </w:rPr>
        <w:t xml:space="preserve"> um</w:t>
      </w:r>
      <w:r w:rsidR="00DF7E77">
        <w:rPr>
          <w:rFonts w:asciiTheme="majorHAnsi" w:hAnsiTheme="majorHAnsi" w:cstheme="majorHAnsi"/>
          <w:sz w:val="24"/>
          <w:szCs w:val="24"/>
        </w:rPr>
        <w:t>ó</w:t>
      </w:r>
      <w:r w:rsidRPr="009D479A">
        <w:rPr>
          <w:rFonts w:asciiTheme="majorHAnsi" w:hAnsiTheme="majorHAnsi" w:cstheme="majorHAnsi"/>
          <w:sz w:val="24"/>
          <w:szCs w:val="24"/>
        </w:rPr>
        <w:t>w z dostawc</w:t>
      </w:r>
      <w:r w:rsidR="00DF7E77">
        <w:rPr>
          <w:rFonts w:asciiTheme="majorHAnsi" w:hAnsiTheme="majorHAnsi" w:cstheme="majorHAnsi"/>
          <w:sz w:val="24"/>
          <w:szCs w:val="24"/>
        </w:rPr>
        <w:t>ami</w:t>
      </w:r>
      <w:r w:rsidRPr="009D479A">
        <w:rPr>
          <w:rFonts w:asciiTheme="majorHAnsi" w:hAnsiTheme="majorHAnsi" w:cstheme="majorHAnsi"/>
          <w:sz w:val="24"/>
          <w:szCs w:val="24"/>
        </w:rPr>
        <w:t xml:space="preserve"> w zakresie energii elektrycznej</w:t>
      </w:r>
      <w:r w:rsidR="00DF7E77">
        <w:rPr>
          <w:rFonts w:asciiTheme="majorHAnsi" w:hAnsiTheme="majorHAnsi" w:cstheme="majorHAnsi"/>
          <w:sz w:val="24"/>
          <w:szCs w:val="24"/>
        </w:rPr>
        <w:t xml:space="preserve"> oraz na dostawę wody i odprowadzenie ścieków.</w:t>
      </w:r>
    </w:p>
    <w:p w14:paraId="295F5668" w14:textId="77777777" w:rsidR="004B619D" w:rsidRPr="004B619D" w:rsidRDefault="004B619D" w:rsidP="004B619D">
      <w:pPr>
        <w:spacing w:line="360" w:lineRule="auto"/>
        <w:rPr>
          <w:rFonts w:asciiTheme="majorHAnsi" w:hAnsiTheme="majorHAnsi" w:cstheme="majorHAnsi"/>
          <w:sz w:val="24"/>
          <w:szCs w:val="24"/>
        </w:rPr>
      </w:pPr>
      <w:r w:rsidRPr="004B619D">
        <w:rPr>
          <w:rFonts w:asciiTheme="majorHAnsi" w:hAnsiTheme="majorHAnsi" w:cstheme="majorHAnsi"/>
          <w:sz w:val="24"/>
          <w:szCs w:val="24"/>
        </w:rPr>
        <w:t xml:space="preserve">Towarzystwo Budownictwa Społecznego Spółka z ograniczoną odpowiedzialnością w Piotrkowie Trybunalskim zastrzega sobie prawo odwołania przetargu, z ważnych powodów o czym poinformuje niezwłocznie poprzez zamieszczenie ogłoszenia na tablicy ogłoszeń w siedzibie Towarzystwa Budownictwa Społecznego Spółka z ograniczoną odpowiedzialnością oraz stronie internetowej: </w:t>
      </w:r>
      <w:r w:rsidRPr="004B619D">
        <w:rPr>
          <w:rFonts w:asciiTheme="majorHAnsi" w:hAnsiTheme="majorHAnsi" w:cstheme="majorHAnsi"/>
          <w:sz w:val="24"/>
          <w:szCs w:val="24"/>
          <w:u w:val="single"/>
        </w:rPr>
        <w:t>tbs.piotrkow.pl</w:t>
      </w:r>
      <w:r w:rsidRPr="004B619D">
        <w:rPr>
          <w:rFonts w:asciiTheme="majorHAnsi" w:hAnsiTheme="majorHAnsi" w:cstheme="majorHAnsi"/>
          <w:sz w:val="24"/>
          <w:szCs w:val="24"/>
        </w:rPr>
        <w:t>.</w:t>
      </w:r>
    </w:p>
    <w:p w14:paraId="4982963E" w14:textId="77777777" w:rsidR="004B619D" w:rsidRPr="004B619D" w:rsidRDefault="004B619D" w:rsidP="004B619D">
      <w:pPr>
        <w:spacing w:line="360" w:lineRule="auto"/>
        <w:rPr>
          <w:rFonts w:asciiTheme="majorHAnsi" w:hAnsiTheme="majorHAnsi" w:cstheme="majorHAnsi"/>
          <w:sz w:val="24"/>
          <w:szCs w:val="24"/>
        </w:rPr>
      </w:pPr>
      <w:r w:rsidRPr="004B619D">
        <w:rPr>
          <w:rFonts w:asciiTheme="majorHAnsi" w:hAnsiTheme="majorHAnsi" w:cstheme="majorHAnsi"/>
          <w:sz w:val="24"/>
          <w:szCs w:val="24"/>
        </w:rPr>
        <w:t xml:space="preserve">Ogłoszenie niniejsze wywieszone zostało na tablicach ogłoszeń Urzędu Miasta Piotrkowa Trybunalskiego i Towarzystwa Budownictwa Społecznego Spółka z ograniczoną odpowiedzialnością w Piotrkowie Trybunalskim, zamieszczone na stronach internetowych Urzędu Miasta Piotrkowa Trybunalskiego: </w:t>
      </w:r>
      <w:r w:rsidRPr="004B619D">
        <w:rPr>
          <w:rFonts w:asciiTheme="majorHAnsi" w:hAnsiTheme="majorHAnsi" w:cstheme="majorHAnsi"/>
          <w:sz w:val="24"/>
          <w:szCs w:val="24"/>
          <w:u w:val="single"/>
        </w:rPr>
        <w:t>www.piotrkow.pl</w:t>
      </w:r>
      <w:r w:rsidRPr="004B619D">
        <w:rPr>
          <w:rFonts w:asciiTheme="majorHAnsi" w:hAnsiTheme="majorHAnsi" w:cstheme="majorHAnsi"/>
          <w:sz w:val="24"/>
          <w:szCs w:val="24"/>
        </w:rPr>
        <w:t xml:space="preserve"> w Biuletynie Informacji Publicznej: </w:t>
      </w:r>
      <w:r w:rsidRPr="004B619D">
        <w:rPr>
          <w:rFonts w:asciiTheme="majorHAnsi" w:hAnsiTheme="majorHAnsi" w:cstheme="majorHAnsi"/>
          <w:sz w:val="24"/>
          <w:szCs w:val="24"/>
          <w:u w:val="single"/>
        </w:rPr>
        <w:t>www.bip.piotrkow.pl</w:t>
      </w:r>
      <w:r w:rsidRPr="004B619D">
        <w:rPr>
          <w:rFonts w:asciiTheme="majorHAnsi" w:hAnsiTheme="majorHAnsi" w:cstheme="majorHAnsi"/>
          <w:sz w:val="24"/>
          <w:szCs w:val="24"/>
        </w:rPr>
        <w:t xml:space="preserve">, </w:t>
      </w:r>
      <w:r w:rsidRPr="004B619D">
        <w:rPr>
          <w:rFonts w:asciiTheme="majorHAnsi" w:hAnsiTheme="majorHAnsi" w:cstheme="majorHAnsi"/>
          <w:sz w:val="24"/>
          <w:szCs w:val="24"/>
          <w:u w:val="single"/>
        </w:rPr>
        <w:t>bip.tbs-piotrkow.pl</w:t>
      </w:r>
      <w:r w:rsidRPr="004B619D">
        <w:rPr>
          <w:rFonts w:asciiTheme="majorHAnsi" w:hAnsiTheme="majorHAnsi" w:cstheme="majorHAnsi"/>
          <w:sz w:val="24"/>
          <w:szCs w:val="24"/>
        </w:rPr>
        <w:t xml:space="preserve">, stronie internetowej Towarzystwa Budownictwa Społecznego Spółka z ograniczoną odpowiedzialnością w Piotrkowie </w:t>
      </w:r>
      <w:r w:rsidRPr="004B619D">
        <w:rPr>
          <w:rFonts w:asciiTheme="majorHAnsi" w:hAnsiTheme="majorHAnsi" w:cstheme="majorHAnsi"/>
          <w:sz w:val="24"/>
          <w:szCs w:val="24"/>
        </w:rPr>
        <w:lastRenderedPageBreak/>
        <w:t xml:space="preserve">Trybunalskim: </w:t>
      </w:r>
      <w:r w:rsidRPr="004B619D">
        <w:rPr>
          <w:rFonts w:asciiTheme="majorHAnsi" w:hAnsiTheme="majorHAnsi" w:cstheme="majorHAnsi"/>
          <w:sz w:val="24"/>
          <w:szCs w:val="24"/>
          <w:u w:val="single"/>
        </w:rPr>
        <w:t>tbs.piotrkow.pl</w:t>
      </w:r>
      <w:r w:rsidRPr="004B619D">
        <w:rPr>
          <w:rFonts w:asciiTheme="majorHAnsi" w:hAnsiTheme="majorHAnsi" w:cstheme="majorHAnsi"/>
          <w:sz w:val="24"/>
          <w:szCs w:val="24"/>
        </w:rPr>
        <w:t>, na lokalu użytkowym przeznaczonym do najmu, a wyciąg ogłoszenia o przetargu podany został do publicznej wiadomości w prasie.</w:t>
      </w:r>
    </w:p>
    <w:sectPr w:rsidR="004B619D" w:rsidRPr="004B61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7F77"/>
    <w:multiLevelType w:val="hybridMultilevel"/>
    <w:tmpl w:val="9FDE95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C26EC0"/>
    <w:multiLevelType w:val="hybridMultilevel"/>
    <w:tmpl w:val="37B23642"/>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2" w15:restartNumberingAfterBreak="0">
    <w:nsid w:val="17EF68FF"/>
    <w:multiLevelType w:val="hybridMultilevel"/>
    <w:tmpl w:val="B47C939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92439E7"/>
    <w:multiLevelType w:val="hybridMultilevel"/>
    <w:tmpl w:val="18FE359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4" w15:restartNumberingAfterBreak="0">
    <w:nsid w:val="19AD418D"/>
    <w:multiLevelType w:val="hybridMultilevel"/>
    <w:tmpl w:val="8C38D1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711BB9"/>
    <w:multiLevelType w:val="hybridMultilevel"/>
    <w:tmpl w:val="2D58E0E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D4E6CC5"/>
    <w:multiLevelType w:val="hybridMultilevel"/>
    <w:tmpl w:val="002AC3E6"/>
    <w:lvl w:ilvl="0" w:tplc="0415000F">
      <w:start w:val="1"/>
      <w:numFmt w:val="decimal"/>
      <w:lvlText w:val="%1."/>
      <w:lvlJc w:val="left"/>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7" w15:restartNumberingAfterBreak="0">
    <w:nsid w:val="1E101569"/>
    <w:multiLevelType w:val="hybridMultilevel"/>
    <w:tmpl w:val="BCB4F36A"/>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 w15:restartNumberingAfterBreak="0">
    <w:nsid w:val="269717CA"/>
    <w:multiLevelType w:val="hybridMultilevel"/>
    <w:tmpl w:val="8752DBD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2BCF649E"/>
    <w:multiLevelType w:val="hybridMultilevel"/>
    <w:tmpl w:val="B5F87B9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3DB91C70"/>
    <w:multiLevelType w:val="hybridMultilevel"/>
    <w:tmpl w:val="33501228"/>
    <w:lvl w:ilvl="0" w:tplc="04150001">
      <w:start w:val="1"/>
      <w:numFmt w:val="bullet"/>
      <w:lvlText w:val=""/>
      <w:lvlJc w:val="left"/>
      <w:pPr>
        <w:ind w:left="1798" w:hanging="360"/>
      </w:pPr>
      <w:rPr>
        <w:rFonts w:ascii="Symbol" w:hAnsi="Symbol" w:hint="default"/>
      </w:rPr>
    </w:lvl>
    <w:lvl w:ilvl="1" w:tplc="04150003" w:tentative="1">
      <w:start w:val="1"/>
      <w:numFmt w:val="bullet"/>
      <w:lvlText w:val="o"/>
      <w:lvlJc w:val="left"/>
      <w:pPr>
        <w:ind w:left="2518" w:hanging="360"/>
      </w:pPr>
      <w:rPr>
        <w:rFonts w:ascii="Courier New" w:hAnsi="Courier New" w:cs="Courier New" w:hint="default"/>
      </w:rPr>
    </w:lvl>
    <w:lvl w:ilvl="2" w:tplc="04150005" w:tentative="1">
      <w:start w:val="1"/>
      <w:numFmt w:val="bullet"/>
      <w:lvlText w:val=""/>
      <w:lvlJc w:val="left"/>
      <w:pPr>
        <w:ind w:left="3238" w:hanging="360"/>
      </w:pPr>
      <w:rPr>
        <w:rFonts w:ascii="Wingdings" w:hAnsi="Wingdings" w:hint="default"/>
      </w:rPr>
    </w:lvl>
    <w:lvl w:ilvl="3" w:tplc="04150001" w:tentative="1">
      <w:start w:val="1"/>
      <w:numFmt w:val="bullet"/>
      <w:lvlText w:val=""/>
      <w:lvlJc w:val="left"/>
      <w:pPr>
        <w:ind w:left="3958" w:hanging="360"/>
      </w:pPr>
      <w:rPr>
        <w:rFonts w:ascii="Symbol" w:hAnsi="Symbol" w:hint="default"/>
      </w:rPr>
    </w:lvl>
    <w:lvl w:ilvl="4" w:tplc="04150003" w:tentative="1">
      <w:start w:val="1"/>
      <w:numFmt w:val="bullet"/>
      <w:lvlText w:val="o"/>
      <w:lvlJc w:val="left"/>
      <w:pPr>
        <w:ind w:left="4678" w:hanging="360"/>
      </w:pPr>
      <w:rPr>
        <w:rFonts w:ascii="Courier New" w:hAnsi="Courier New" w:cs="Courier New" w:hint="default"/>
      </w:rPr>
    </w:lvl>
    <w:lvl w:ilvl="5" w:tplc="04150005" w:tentative="1">
      <w:start w:val="1"/>
      <w:numFmt w:val="bullet"/>
      <w:lvlText w:val=""/>
      <w:lvlJc w:val="left"/>
      <w:pPr>
        <w:ind w:left="5398" w:hanging="360"/>
      </w:pPr>
      <w:rPr>
        <w:rFonts w:ascii="Wingdings" w:hAnsi="Wingdings" w:hint="default"/>
      </w:rPr>
    </w:lvl>
    <w:lvl w:ilvl="6" w:tplc="04150001" w:tentative="1">
      <w:start w:val="1"/>
      <w:numFmt w:val="bullet"/>
      <w:lvlText w:val=""/>
      <w:lvlJc w:val="left"/>
      <w:pPr>
        <w:ind w:left="6118" w:hanging="360"/>
      </w:pPr>
      <w:rPr>
        <w:rFonts w:ascii="Symbol" w:hAnsi="Symbol" w:hint="default"/>
      </w:rPr>
    </w:lvl>
    <w:lvl w:ilvl="7" w:tplc="04150003" w:tentative="1">
      <w:start w:val="1"/>
      <w:numFmt w:val="bullet"/>
      <w:lvlText w:val="o"/>
      <w:lvlJc w:val="left"/>
      <w:pPr>
        <w:ind w:left="6838" w:hanging="360"/>
      </w:pPr>
      <w:rPr>
        <w:rFonts w:ascii="Courier New" w:hAnsi="Courier New" w:cs="Courier New" w:hint="default"/>
      </w:rPr>
    </w:lvl>
    <w:lvl w:ilvl="8" w:tplc="04150005" w:tentative="1">
      <w:start w:val="1"/>
      <w:numFmt w:val="bullet"/>
      <w:lvlText w:val=""/>
      <w:lvlJc w:val="left"/>
      <w:pPr>
        <w:ind w:left="7558" w:hanging="360"/>
      </w:pPr>
      <w:rPr>
        <w:rFonts w:ascii="Wingdings" w:hAnsi="Wingdings" w:hint="default"/>
      </w:rPr>
    </w:lvl>
  </w:abstractNum>
  <w:abstractNum w:abstractNumId="11" w15:restartNumberingAfterBreak="0">
    <w:nsid w:val="45EE6BA5"/>
    <w:multiLevelType w:val="hybridMultilevel"/>
    <w:tmpl w:val="DE7A7EDE"/>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2" w15:restartNumberingAfterBreak="0">
    <w:nsid w:val="6A8F3CB1"/>
    <w:multiLevelType w:val="hybridMultilevel"/>
    <w:tmpl w:val="0254A9E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6F991F25"/>
    <w:multiLevelType w:val="hybridMultilevel"/>
    <w:tmpl w:val="17CEB7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41067EF"/>
    <w:multiLevelType w:val="hybridMultilevel"/>
    <w:tmpl w:val="06AC35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64E6426"/>
    <w:multiLevelType w:val="hybridMultilevel"/>
    <w:tmpl w:val="4FF843E8"/>
    <w:lvl w:ilvl="0" w:tplc="04150011">
      <w:start w:val="1"/>
      <w:numFmt w:val="decimal"/>
      <w:lvlText w:val="%1)"/>
      <w:lvlJc w:val="left"/>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15:restartNumberingAfterBreak="0">
    <w:nsid w:val="795C0418"/>
    <w:multiLevelType w:val="hybridMultilevel"/>
    <w:tmpl w:val="54CC6BA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7D43590E"/>
    <w:multiLevelType w:val="hybridMultilevel"/>
    <w:tmpl w:val="868AE4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41725308">
    <w:abstractNumId w:val="6"/>
  </w:num>
  <w:num w:numId="2" w16cid:durableId="1791435401">
    <w:abstractNumId w:val="11"/>
  </w:num>
  <w:num w:numId="3" w16cid:durableId="1385063647">
    <w:abstractNumId w:val="7"/>
  </w:num>
  <w:num w:numId="4" w16cid:durableId="1985230499">
    <w:abstractNumId w:val="3"/>
  </w:num>
  <w:num w:numId="5" w16cid:durableId="2015263153">
    <w:abstractNumId w:val="1"/>
  </w:num>
  <w:num w:numId="6" w16cid:durableId="221256580">
    <w:abstractNumId w:val="10"/>
  </w:num>
  <w:num w:numId="7" w16cid:durableId="453645126">
    <w:abstractNumId w:val="15"/>
  </w:num>
  <w:num w:numId="8" w16cid:durableId="1053626785">
    <w:abstractNumId w:val="14"/>
  </w:num>
  <w:num w:numId="9" w16cid:durableId="1623416362">
    <w:abstractNumId w:val="9"/>
  </w:num>
  <w:num w:numId="10" w16cid:durableId="1119029490">
    <w:abstractNumId w:val="13"/>
  </w:num>
  <w:num w:numId="11" w16cid:durableId="1716853761">
    <w:abstractNumId w:val="17"/>
  </w:num>
  <w:num w:numId="12" w16cid:durableId="731857170">
    <w:abstractNumId w:val="5"/>
  </w:num>
  <w:num w:numId="13" w16cid:durableId="873151858">
    <w:abstractNumId w:val="16"/>
  </w:num>
  <w:num w:numId="14" w16cid:durableId="1200360561">
    <w:abstractNumId w:val="12"/>
  </w:num>
  <w:num w:numId="15" w16cid:durableId="930087058">
    <w:abstractNumId w:val="2"/>
  </w:num>
  <w:num w:numId="16" w16cid:durableId="51126724">
    <w:abstractNumId w:val="4"/>
  </w:num>
  <w:num w:numId="17" w16cid:durableId="1662808312">
    <w:abstractNumId w:val="8"/>
  </w:num>
  <w:num w:numId="18" w16cid:durableId="790901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19D"/>
    <w:rsid w:val="00015FC4"/>
    <w:rsid w:val="0003499C"/>
    <w:rsid w:val="000E3698"/>
    <w:rsid w:val="001F0B83"/>
    <w:rsid w:val="001F4CEB"/>
    <w:rsid w:val="002339B5"/>
    <w:rsid w:val="00257327"/>
    <w:rsid w:val="002915F9"/>
    <w:rsid w:val="002C18E6"/>
    <w:rsid w:val="00320D05"/>
    <w:rsid w:val="00324824"/>
    <w:rsid w:val="004B619D"/>
    <w:rsid w:val="004C0F2B"/>
    <w:rsid w:val="0057478F"/>
    <w:rsid w:val="005A5F8D"/>
    <w:rsid w:val="005D5DCE"/>
    <w:rsid w:val="00607AA0"/>
    <w:rsid w:val="006A738A"/>
    <w:rsid w:val="00741DA0"/>
    <w:rsid w:val="007A3AF0"/>
    <w:rsid w:val="007B08F3"/>
    <w:rsid w:val="007E6C54"/>
    <w:rsid w:val="008261B7"/>
    <w:rsid w:val="009D2AF4"/>
    <w:rsid w:val="009D2CE8"/>
    <w:rsid w:val="009D479A"/>
    <w:rsid w:val="00A31C97"/>
    <w:rsid w:val="00AF1776"/>
    <w:rsid w:val="00AF1FF9"/>
    <w:rsid w:val="00B01A32"/>
    <w:rsid w:val="00B31E62"/>
    <w:rsid w:val="00B67576"/>
    <w:rsid w:val="00C10F7F"/>
    <w:rsid w:val="00C279A5"/>
    <w:rsid w:val="00C3649B"/>
    <w:rsid w:val="00C371CD"/>
    <w:rsid w:val="00C56BF2"/>
    <w:rsid w:val="00C74989"/>
    <w:rsid w:val="00CC1A9E"/>
    <w:rsid w:val="00CE0B69"/>
    <w:rsid w:val="00D1613E"/>
    <w:rsid w:val="00D360D4"/>
    <w:rsid w:val="00D5625A"/>
    <w:rsid w:val="00DD0D55"/>
    <w:rsid w:val="00DF7E77"/>
    <w:rsid w:val="00E10A00"/>
    <w:rsid w:val="00EA2D81"/>
    <w:rsid w:val="00EC3E29"/>
    <w:rsid w:val="00F17EBE"/>
    <w:rsid w:val="00F8326A"/>
    <w:rsid w:val="00FA2233"/>
    <w:rsid w:val="00FE5A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2CB76"/>
  <w15:chartTrackingRefBased/>
  <w15:docId w15:val="{B0FE6954-373F-4D2B-825A-95EF27A4D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8F3"/>
  </w:style>
  <w:style w:type="paragraph" w:styleId="Nagwek1">
    <w:name w:val="heading 1"/>
    <w:basedOn w:val="Normalny"/>
    <w:next w:val="Normalny"/>
    <w:link w:val="Nagwek1Znak"/>
    <w:uiPriority w:val="9"/>
    <w:qFormat/>
    <w:rsid w:val="004B61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B619D"/>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015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621</TotalTime>
  <Pages>6</Pages>
  <Words>1505</Words>
  <Characters>9030</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23-08-31_Drugi_Przetarg_Starowarszawska_5_27,88_m2_lokal_uzytkowy</vt:lpstr>
    </vt:vector>
  </TitlesOfParts>
  <Company/>
  <LinksUpToDate>false</LinksUpToDate>
  <CharactersWithSpaces>10514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23-10-05_Trzeci_Przetarg_Starowarszawska_5_27,88_m2_lokal_uzytkowy</dc:title>
  <dc:subject/>
  <dc:creator>Hanna Komar</dc:creator>
  <cp:keywords/>
  <dc:description/>
  <cp:lastModifiedBy>Hanna Komar</cp:lastModifiedBy>
  <cp:revision>25</cp:revision>
  <dcterms:created xsi:type="dcterms:W3CDTF">2022-02-11T12:34:00Z</dcterms:created>
  <dcterms:modified xsi:type="dcterms:W3CDTF">2023-09-07T06:41:00Z</dcterms:modified>
</cp:coreProperties>
</file>