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0BAF15B4" w:rsidR="004B619D" w:rsidRPr="004B619D" w:rsidRDefault="004B619D" w:rsidP="004B619D">
      <w:pPr>
        <w:pStyle w:val="Nagwek1"/>
        <w:spacing w:line="360" w:lineRule="auto"/>
        <w:rPr>
          <w:b/>
          <w:bCs/>
          <w:color w:val="auto"/>
        </w:rPr>
      </w:pPr>
      <w:r w:rsidRPr="004B619D">
        <w:rPr>
          <w:b/>
          <w:bCs/>
          <w:color w:val="auto"/>
        </w:rPr>
        <w:t xml:space="preserve">Ogłoszenie o </w:t>
      </w:r>
      <w:r w:rsidR="007E6C54">
        <w:rPr>
          <w:b/>
          <w:bCs/>
          <w:color w:val="auto"/>
        </w:rPr>
        <w:t>pierwszym</w:t>
      </w:r>
      <w:r w:rsidRPr="004B619D">
        <w:rPr>
          <w:b/>
          <w:bCs/>
          <w:color w:val="auto"/>
        </w:rPr>
        <w:t xml:space="preserve"> ustnym przetargu nieograniczonym na oddanie w najem na czas nieoznaczony lokalu użytkowego położonego na terenie miasta Piotrkowa Trybunalskiego przy ulicy </w:t>
      </w:r>
      <w:r w:rsidR="00D5625A">
        <w:rPr>
          <w:b/>
          <w:bCs/>
          <w:color w:val="auto"/>
        </w:rPr>
        <w:t>Starowarszawskiej 5</w:t>
      </w:r>
    </w:p>
    <w:p w14:paraId="53A02B90" w14:textId="2B493EA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Lokal użytkowy znajdujący się na parterze frontowego budynku mieszkalnego wielorodzinnego w Piotrkowie Trybunalskim, przy ulicy </w:t>
      </w:r>
      <w:r w:rsidR="00D5625A">
        <w:rPr>
          <w:rFonts w:asciiTheme="majorHAnsi" w:hAnsiTheme="majorHAnsi" w:cstheme="majorHAnsi"/>
          <w:sz w:val="24"/>
          <w:szCs w:val="24"/>
        </w:rPr>
        <w:t>Starowarszawskiej 5</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w:t>
      </w:r>
      <w:r w:rsidR="00607AA0">
        <w:rPr>
          <w:rFonts w:asciiTheme="majorHAnsi" w:hAnsiTheme="majorHAnsi" w:cstheme="majorHAnsi"/>
          <w:sz w:val="24"/>
          <w:szCs w:val="24"/>
        </w:rPr>
        <w:t>18</w:t>
      </w:r>
      <w:r w:rsidR="00D5625A">
        <w:rPr>
          <w:rFonts w:asciiTheme="majorHAnsi" w:hAnsiTheme="majorHAnsi" w:cstheme="majorHAnsi"/>
          <w:sz w:val="24"/>
          <w:szCs w:val="24"/>
        </w:rPr>
        <w:t>5/6</w:t>
      </w:r>
      <w:r w:rsidRPr="004B619D">
        <w:rPr>
          <w:rFonts w:asciiTheme="majorHAnsi" w:hAnsiTheme="majorHAnsi" w:cstheme="majorHAnsi"/>
          <w:sz w:val="24"/>
          <w:szCs w:val="24"/>
        </w:rPr>
        <w:t xml:space="preserve"> o powierzchni działki </w:t>
      </w:r>
      <w:r w:rsidR="00E608F4">
        <w:rPr>
          <w:rFonts w:asciiTheme="majorHAnsi" w:hAnsiTheme="majorHAnsi" w:cstheme="majorHAnsi"/>
          <w:sz w:val="24"/>
          <w:szCs w:val="24"/>
        </w:rPr>
        <w:t>553</w:t>
      </w:r>
      <w:r w:rsidRPr="004B619D">
        <w:rPr>
          <w:rFonts w:asciiTheme="majorHAnsi" w:hAnsiTheme="majorHAnsi" w:cstheme="majorHAnsi"/>
          <w:sz w:val="24"/>
          <w:szCs w:val="24"/>
        </w:rPr>
        <w:t xml:space="preserve"> m2, dla której prowadzona jest Księga Wieczysta numer PT1P/00</w:t>
      </w:r>
      <w:r w:rsidR="00607AA0">
        <w:rPr>
          <w:rFonts w:asciiTheme="majorHAnsi" w:hAnsiTheme="majorHAnsi" w:cstheme="majorHAnsi"/>
          <w:sz w:val="24"/>
          <w:szCs w:val="24"/>
        </w:rPr>
        <w:t>0</w:t>
      </w:r>
      <w:r w:rsidR="00D5625A">
        <w:rPr>
          <w:rFonts w:asciiTheme="majorHAnsi" w:hAnsiTheme="majorHAnsi" w:cstheme="majorHAnsi"/>
          <w:sz w:val="24"/>
          <w:szCs w:val="24"/>
        </w:rPr>
        <w:t>10894</w:t>
      </w:r>
      <w:r w:rsidRPr="004B619D">
        <w:rPr>
          <w:rFonts w:asciiTheme="majorHAnsi" w:hAnsiTheme="majorHAnsi" w:cstheme="majorHAnsi"/>
          <w:sz w:val="24"/>
          <w:szCs w:val="24"/>
        </w:rPr>
        <w:t>/</w:t>
      </w:r>
      <w:r w:rsidR="00D5625A">
        <w:rPr>
          <w:rFonts w:asciiTheme="majorHAnsi" w:hAnsiTheme="majorHAnsi" w:cstheme="majorHAnsi"/>
          <w:sz w:val="24"/>
          <w:szCs w:val="24"/>
        </w:rPr>
        <w:t>2</w:t>
      </w:r>
      <w:r w:rsidRPr="004B619D">
        <w:rPr>
          <w:rFonts w:asciiTheme="majorHAnsi" w:hAnsiTheme="majorHAnsi" w:cstheme="majorHAnsi"/>
          <w:sz w:val="24"/>
          <w:szCs w:val="24"/>
        </w:rPr>
        <w:t>.</w:t>
      </w:r>
    </w:p>
    <w:p w14:paraId="42B40C54" w14:textId="0ACF9E56"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E608F4">
        <w:rPr>
          <w:rFonts w:asciiTheme="majorHAnsi" w:hAnsiTheme="majorHAnsi" w:cstheme="majorHAnsi"/>
          <w:sz w:val="24"/>
          <w:szCs w:val="24"/>
        </w:rPr>
        <w:t>40,15</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7E6C54">
        <w:rPr>
          <w:rFonts w:asciiTheme="majorHAnsi" w:hAnsiTheme="majorHAnsi" w:cstheme="majorHAnsi"/>
          <w:sz w:val="24"/>
          <w:szCs w:val="24"/>
        </w:rPr>
        <w:t xml:space="preserve"> </w:t>
      </w:r>
      <w:r w:rsidRPr="004B619D">
        <w:rPr>
          <w:rFonts w:asciiTheme="majorHAnsi" w:hAnsiTheme="majorHAnsi" w:cstheme="majorHAnsi"/>
          <w:sz w:val="24"/>
          <w:szCs w:val="24"/>
        </w:rPr>
        <w:t>handlow</w:t>
      </w:r>
      <w:r w:rsidR="00607AA0">
        <w:rPr>
          <w:rFonts w:asciiTheme="majorHAnsi" w:hAnsiTheme="majorHAnsi" w:cstheme="majorHAnsi"/>
          <w:sz w:val="24"/>
          <w:szCs w:val="24"/>
        </w:rPr>
        <w:t>ego</w:t>
      </w:r>
      <w:r w:rsidRPr="004B619D">
        <w:rPr>
          <w:rFonts w:asciiTheme="majorHAnsi" w:hAnsiTheme="majorHAnsi" w:cstheme="majorHAnsi"/>
          <w:sz w:val="24"/>
          <w:szCs w:val="24"/>
        </w:rPr>
        <w:t>, zaplecz</w:t>
      </w:r>
      <w:r w:rsidR="007E6C54">
        <w:rPr>
          <w:rFonts w:asciiTheme="majorHAnsi" w:hAnsiTheme="majorHAnsi" w:cstheme="majorHAnsi"/>
          <w:sz w:val="24"/>
          <w:szCs w:val="24"/>
        </w:rPr>
        <w:t>a</w:t>
      </w:r>
      <w:r w:rsidR="00324824">
        <w:rPr>
          <w:rFonts w:asciiTheme="majorHAnsi" w:hAnsiTheme="majorHAnsi" w:cstheme="majorHAnsi"/>
          <w:sz w:val="24"/>
          <w:szCs w:val="24"/>
        </w:rPr>
        <w:t>,</w:t>
      </w:r>
      <w:r w:rsidRPr="004B619D">
        <w:rPr>
          <w:rFonts w:asciiTheme="majorHAnsi" w:hAnsiTheme="majorHAnsi" w:cstheme="majorHAnsi"/>
          <w:sz w:val="24"/>
          <w:szCs w:val="24"/>
        </w:rPr>
        <w:t xml:space="preserve"> oraz </w:t>
      </w:r>
      <w:r w:rsidR="007E6C54">
        <w:rPr>
          <w:rFonts w:asciiTheme="majorHAnsi" w:hAnsiTheme="majorHAnsi" w:cstheme="majorHAnsi"/>
          <w:sz w:val="24"/>
          <w:szCs w:val="24"/>
        </w:rPr>
        <w:t xml:space="preserve">pomieszczenia </w:t>
      </w:r>
      <w:r w:rsidRPr="004B619D">
        <w:rPr>
          <w:rFonts w:asciiTheme="majorHAnsi" w:hAnsiTheme="majorHAnsi" w:cstheme="majorHAnsi"/>
          <w:sz w:val="24"/>
          <w:szCs w:val="24"/>
        </w:rPr>
        <w:t>wc. Wyposażony jest w instalację wodno-kanalizacyjną, instalację elektryczną</w:t>
      </w:r>
      <w:r w:rsidR="00607AA0">
        <w:rPr>
          <w:rFonts w:asciiTheme="majorHAnsi" w:hAnsiTheme="majorHAnsi" w:cstheme="majorHAnsi"/>
          <w:sz w:val="24"/>
          <w:szCs w:val="24"/>
        </w:rPr>
        <w:t>, centralne ogrzewanie z sieci miejskiej.</w:t>
      </w:r>
    </w:p>
    <w:p w14:paraId="78FB1EB2" w14:textId="4CEA7F74" w:rsidR="004B619D" w:rsidRPr="007E6C54" w:rsidRDefault="004B619D" w:rsidP="007E6C54">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w:t>
      </w:r>
      <w:r w:rsidR="00607AA0">
        <w:rPr>
          <w:rFonts w:asciiTheme="majorHAnsi" w:hAnsiTheme="majorHAnsi" w:cstheme="majorHAnsi"/>
          <w:sz w:val="24"/>
          <w:szCs w:val="24"/>
        </w:rPr>
        <w:t xml:space="preserve">bardzo dobry. </w:t>
      </w:r>
      <w:r w:rsidRPr="004B619D">
        <w:rPr>
          <w:rFonts w:asciiTheme="majorHAnsi" w:hAnsiTheme="majorHAnsi" w:cstheme="majorHAnsi"/>
          <w:sz w:val="24"/>
          <w:szCs w:val="24"/>
        </w:rPr>
        <w:t>Zakres prac remontowych do wykonania w przedmiotowym lokalu użytkowym obciążających przyszłego najemcę obejmuje:</w:t>
      </w:r>
      <w:r w:rsidR="00E608F4">
        <w:rPr>
          <w:rFonts w:asciiTheme="majorHAnsi" w:hAnsiTheme="majorHAnsi" w:cstheme="majorHAnsi"/>
          <w:sz w:val="24"/>
          <w:szCs w:val="24"/>
        </w:rPr>
        <w:t xml:space="preserve"> przystosowanie instalacji elektrycznej do zalicznikowania i własnych potrzeb</w:t>
      </w:r>
      <w:r w:rsidR="00607AA0">
        <w:rPr>
          <w:rFonts w:asciiTheme="majorHAnsi" w:hAnsiTheme="majorHAnsi" w:cstheme="majorHAnsi"/>
          <w:sz w:val="24"/>
          <w:szCs w:val="24"/>
        </w:rPr>
        <w:t>.</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3B5EE7C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r w:rsidR="00607AA0">
        <w:rPr>
          <w:rFonts w:asciiTheme="majorHAnsi" w:hAnsiTheme="majorHAnsi" w:cstheme="majorHAnsi"/>
          <w:sz w:val="24"/>
          <w:szCs w:val="24"/>
        </w:rPr>
        <w:t xml:space="preserve"> nieuciążliwą dla mieszkańców budynku z wyłączeniem handlu odzieżą używaną</w:t>
      </w:r>
      <w:r w:rsidRPr="004B619D">
        <w:rPr>
          <w:rFonts w:asciiTheme="majorHAnsi" w:hAnsiTheme="majorHAnsi" w:cstheme="majorHAnsi"/>
          <w:sz w:val="24"/>
          <w:szCs w:val="24"/>
        </w:rPr>
        <w:t>.</w:t>
      </w:r>
    </w:p>
    <w:p w14:paraId="12D4C603" w14:textId="5A23FBE5"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607AA0">
        <w:rPr>
          <w:rFonts w:asciiTheme="majorHAnsi" w:hAnsiTheme="majorHAnsi" w:cstheme="majorHAnsi"/>
          <w:sz w:val="24"/>
          <w:szCs w:val="24"/>
        </w:rPr>
        <w:t>1</w:t>
      </w:r>
      <w:r w:rsidR="00E608F4">
        <w:rPr>
          <w:rFonts w:asciiTheme="majorHAnsi" w:hAnsiTheme="majorHAnsi" w:cstheme="majorHAnsi"/>
          <w:sz w:val="24"/>
          <w:szCs w:val="24"/>
        </w:rPr>
        <w:t>8</w:t>
      </w:r>
      <w:r w:rsidRPr="004B619D">
        <w:rPr>
          <w:rFonts w:asciiTheme="majorHAnsi" w:hAnsiTheme="majorHAnsi" w:cstheme="majorHAnsi"/>
          <w:sz w:val="24"/>
          <w:szCs w:val="24"/>
        </w:rPr>
        <w:t xml:space="preserve"> </w:t>
      </w:r>
      <w:r w:rsidR="00E608F4">
        <w:rPr>
          <w:rFonts w:asciiTheme="majorHAnsi" w:hAnsiTheme="majorHAnsi" w:cstheme="majorHAnsi"/>
          <w:sz w:val="24"/>
          <w:szCs w:val="24"/>
        </w:rPr>
        <w:t>kwietnia</w:t>
      </w:r>
      <w:r w:rsidRPr="004B619D">
        <w:rPr>
          <w:rFonts w:asciiTheme="majorHAnsi" w:hAnsiTheme="majorHAnsi" w:cstheme="majorHAnsi"/>
          <w:sz w:val="24"/>
          <w:szCs w:val="24"/>
        </w:rPr>
        <w:t xml:space="preserve"> 202</w:t>
      </w:r>
      <w:r w:rsidR="00E608F4">
        <w:rPr>
          <w:rFonts w:asciiTheme="majorHAnsi" w:hAnsiTheme="majorHAnsi" w:cstheme="majorHAnsi"/>
          <w:sz w:val="24"/>
          <w:szCs w:val="24"/>
        </w:rPr>
        <w:t>4</w:t>
      </w:r>
      <w:r w:rsidRPr="004B619D">
        <w:rPr>
          <w:rFonts w:asciiTheme="majorHAnsi" w:hAnsiTheme="majorHAnsi" w:cstheme="majorHAnsi"/>
          <w:sz w:val="24"/>
          <w:szCs w:val="24"/>
        </w:rPr>
        <w:t xml:space="preserve"> roku o godzinie </w:t>
      </w:r>
      <w:r w:rsidR="00F8326A">
        <w:rPr>
          <w:rFonts w:asciiTheme="majorHAnsi" w:hAnsiTheme="majorHAnsi" w:cstheme="majorHAnsi"/>
          <w:sz w:val="24"/>
          <w:szCs w:val="24"/>
        </w:rPr>
        <w:t>1</w:t>
      </w:r>
      <w:r w:rsidR="00E608F4">
        <w:rPr>
          <w:rFonts w:asciiTheme="majorHAnsi" w:hAnsiTheme="majorHAnsi" w:cstheme="majorHAnsi"/>
          <w:sz w:val="24"/>
          <w:szCs w:val="24"/>
        </w:rPr>
        <w:t>0</w:t>
      </w:r>
      <w:r w:rsidRPr="004B619D">
        <w:rPr>
          <w:rFonts w:asciiTheme="majorHAnsi" w:hAnsiTheme="majorHAnsi" w:cstheme="majorHAnsi"/>
          <w:sz w:val="24"/>
          <w:szCs w:val="24"/>
        </w:rPr>
        <w:t>:</w:t>
      </w:r>
      <w:r w:rsidR="00607AA0">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2C18E6">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07BD2940" w14:textId="75C42150"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E608F4">
        <w:rPr>
          <w:rFonts w:asciiTheme="majorHAnsi" w:hAnsiTheme="majorHAnsi" w:cstheme="majorHAnsi"/>
          <w:sz w:val="24"/>
          <w:szCs w:val="24"/>
        </w:rPr>
        <w:t>1.204,50</w:t>
      </w:r>
      <w:r w:rsidRPr="004B619D">
        <w:rPr>
          <w:rFonts w:asciiTheme="majorHAnsi" w:hAnsiTheme="majorHAnsi" w:cstheme="majorHAnsi"/>
          <w:sz w:val="24"/>
          <w:szCs w:val="24"/>
        </w:rPr>
        <w:t xml:space="preserve"> zł - jako miesięczny czynsz netto ustalony dla danego lokalu.</w:t>
      </w:r>
    </w:p>
    <w:p w14:paraId="7EE42CA6" w14:textId="2D9FDB5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w:t>
      </w:r>
      <w:r w:rsidR="00DF7E77">
        <w:rPr>
          <w:rFonts w:asciiTheme="majorHAnsi" w:hAnsiTheme="majorHAnsi" w:cstheme="majorHAnsi"/>
          <w:sz w:val="24"/>
          <w:szCs w:val="24"/>
        </w:rPr>
        <w:t>Starowarszawskiej 5</w:t>
      </w:r>
      <w:r w:rsidRPr="004B619D">
        <w:rPr>
          <w:rFonts w:asciiTheme="majorHAnsi" w:hAnsiTheme="majorHAnsi" w:cstheme="majorHAnsi"/>
          <w:sz w:val="24"/>
          <w:szCs w:val="24"/>
        </w:rPr>
        <w:t xml:space="preserve"> wynosi: </w:t>
      </w:r>
      <w:r w:rsidR="00E608F4">
        <w:rPr>
          <w:rFonts w:asciiTheme="majorHAnsi" w:hAnsiTheme="majorHAnsi" w:cstheme="majorHAnsi"/>
          <w:sz w:val="24"/>
          <w:szCs w:val="24"/>
        </w:rPr>
        <w:t>1.204,50</w:t>
      </w:r>
      <w:r w:rsidRPr="004B619D">
        <w:rPr>
          <w:rFonts w:asciiTheme="majorHAnsi" w:hAnsiTheme="majorHAnsi" w:cstheme="majorHAnsi"/>
          <w:sz w:val="24"/>
          <w:szCs w:val="24"/>
        </w:rPr>
        <w:t xml:space="preserve"> zł, (słownie złotych: </w:t>
      </w:r>
      <w:r w:rsidR="00E608F4">
        <w:rPr>
          <w:rFonts w:asciiTheme="majorHAnsi" w:hAnsiTheme="majorHAnsi" w:cstheme="majorHAnsi"/>
          <w:sz w:val="24"/>
          <w:szCs w:val="24"/>
        </w:rPr>
        <w:t xml:space="preserve">jeden tysiąc dwieście cztery </w:t>
      </w:r>
      <w:r w:rsidRPr="004B619D">
        <w:rPr>
          <w:rFonts w:asciiTheme="majorHAnsi" w:hAnsiTheme="majorHAnsi" w:cstheme="majorHAnsi"/>
          <w:sz w:val="24"/>
          <w:szCs w:val="24"/>
        </w:rPr>
        <w:t>złot</w:t>
      </w:r>
      <w:r w:rsidR="00E608F4">
        <w:rPr>
          <w:rFonts w:asciiTheme="majorHAnsi" w:hAnsiTheme="majorHAnsi" w:cstheme="majorHAnsi"/>
          <w:sz w:val="24"/>
          <w:szCs w:val="24"/>
        </w:rPr>
        <w:t>e</w:t>
      </w:r>
      <w:r w:rsidRPr="004B619D">
        <w:rPr>
          <w:rFonts w:asciiTheme="majorHAnsi" w:hAnsiTheme="majorHAnsi" w:cstheme="majorHAnsi"/>
          <w:sz w:val="24"/>
          <w:szCs w:val="24"/>
        </w:rPr>
        <w:t xml:space="preserve"> </w:t>
      </w:r>
      <w:r w:rsidR="00E608F4">
        <w:rPr>
          <w:rFonts w:asciiTheme="majorHAnsi" w:hAnsiTheme="majorHAnsi" w:cstheme="majorHAnsi"/>
          <w:sz w:val="24"/>
          <w:szCs w:val="24"/>
        </w:rPr>
        <w:t>5</w:t>
      </w:r>
      <w:r w:rsidR="00F8326A">
        <w:rPr>
          <w:rFonts w:asciiTheme="majorHAnsi" w:hAnsiTheme="majorHAnsi" w:cstheme="majorHAnsi"/>
          <w:sz w:val="24"/>
          <w:szCs w:val="24"/>
        </w:rPr>
        <w:t>0</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w:t>
      </w:r>
      <w:r w:rsidRPr="004B619D">
        <w:rPr>
          <w:rFonts w:asciiTheme="majorHAnsi" w:hAnsiTheme="majorHAnsi" w:cstheme="majorHAnsi"/>
          <w:sz w:val="24"/>
          <w:szCs w:val="24"/>
        </w:rPr>
        <w:lastRenderedPageBreak/>
        <w:t xml:space="preserve">1882 6000 0001 w terminie do dnia </w:t>
      </w:r>
      <w:r w:rsidR="00E608F4">
        <w:rPr>
          <w:rFonts w:asciiTheme="majorHAnsi" w:hAnsiTheme="majorHAnsi" w:cstheme="majorHAnsi"/>
          <w:sz w:val="24"/>
          <w:szCs w:val="24"/>
        </w:rPr>
        <w:t>12</w:t>
      </w:r>
      <w:r w:rsidRPr="004B619D">
        <w:rPr>
          <w:rFonts w:asciiTheme="majorHAnsi" w:hAnsiTheme="majorHAnsi" w:cstheme="majorHAnsi"/>
          <w:sz w:val="24"/>
          <w:szCs w:val="24"/>
        </w:rPr>
        <w:t xml:space="preserve"> </w:t>
      </w:r>
      <w:r w:rsidR="00E608F4">
        <w:rPr>
          <w:rFonts w:asciiTheme="majorHAnsi" w:hAnsiTheme="majorHAnsi" w:cstheme="majorHAnsi"/>
          <w:sz w:val="24"/>
          <w:szCs w:val="24"/>
        </w:rPr>
        <w:t>kwietnia</w:t>
      </w:r>
      <w:r w:rsidRPr="004B619D">
        <w:rPr>
          <w:rFonts w:asciiTheme="majorHAnsi" w:hAnsiTheme="majorHAnsi" w:cstheme="majorHAnsi"/>
          <w:sz w:val="24"/>
          <w:szCs w:val="24"/>
        </w:rPr>
        <w:t xml:space="preserve"> 202</w:t>
      </w:r>
      <w:r w:rsidR="00E608F4">
        <w:rPr>
          <w:rFonts w:asciiTheme="majorHAnsi" w:hAnsiTheme="majorHAnsi" w:cstheme="majorHAnsi"/>
          <w:sz w:val="24"/>
          <w:szCs w:val="24"/>
        </w:rPr>
        <w:t>4</w:t>
      </w:r>
      <w:r w:rsidRPr="004B619D">
        <w:rPr>
          <w:rFonts w:asciiTheme="majorHAnsi" w:hAnsiTheme="majorHAnsi" w:cstheme="majorHAnsi"/>
          <w:sz w:val="24"/>
          <w:szCs w:val="24"/>
        </w:rPr>
        <w:t xml:space="preserve">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45FB0C04"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E608F4">
        <w:rPr>
          <w:rFonts w:asciiTheme="majorHAnsi" w:hAnsiTheme="majorHAnsi" w:cstheme="majorHAnsi"/>
          <w:sz w:val="24"/>
          <w:szCs w:val="24"/>
        </w:rPr>
        <w:t>12</w:t>
      </w:r>
      <w:r w:rsidRPr="004B619D">
        <w:rPr>
          <w:rFonts w:asciiTheme="majorHAnsi" w:hAnsiTheme="majorHAnsi" w:cstheme="majorHAnsi"/>
          <w:sz w:val="24"/>
          <w:szCs w:val="24"/>
        </w:rPr>
        <w:t xml:space="preserve"> </w:t>
      </w:r>
      <w:r w:rsidR="00E608F4">
        <w:rPr>
          <w:rFonts w:asciiTheme="majorHAnsi" w:hAnsiTheme="majorHAnsi" w:cstheme="majorHAnsi"/>
          <w:sz w:val="24"/>
          <w:szCs w:val="24"/>
        </w:rPr>
        <w:t>kwietnia</w:t>
      </w:r>
      <w:r w:rsidRPr="004B619D">
        <w:rPr>
          <w:rFonts w:asciiTheme="majorHAnsi" w:hAnsiTheme="majorHAnsi" w:cstheme="majorHAnsi"/>
          <w:sz w:val="24"/>
          <w:szCs w:val="24"/>
        </w:rPr>
        <w:t xml:space="preserve"> 202</w:t>
      </w:r>
      <w:r w:rsidR="00E608F4">
        <w:rPr>
          <w:rFonts w:asciiTheme="majorHAnsi" w:hAnsiTheme="majorHAnsi" w:cstheme="majorHAnsi"/>
          <w:sz w:val="24"/>
          <w:szCs w:val="24"/>
        </w:rPr>
        <w:t>4</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0984F129" w:rsidR="00CE0B69" w:rsidRPr="00770B06" w:rsidRDefault="004B619D" w:rsidP="00770B06">
      <w:pPr>
        <w:numPr>
          <w:ilvl w:val="0"/>
          <w:numId w:val="3"/>
        </w:numPr>
        <w:tabs>
          <w:tab w:val="left" w:pos="0"/>
        </w:tabs>
        <w:spacing w:line="360" w:lineRule="auto"/>
        <w:ind w:left="0" w:firstLine="426"/>
        <w:rPr>
          <w:rFonts w:asciiTheme="majorHAnsi" w:hAnsiTheme="majorHAnsi" w:cstheme="majorHAnsi"/>
          <w:sz w:val="24"/>
          <w:szCs w:val="24"/>
        </w:rPr>
      </w:pPr>
      <w:r w:rsidRPr="00CE0B69">
        <w:rPr>
          <w:rFonts w:asciiTheme="majorHAnsi" w:hAnsiTheme="majorHAnsi" w:cstheme="majorHAnsi"/>
          <w:sz w:val="24"/>
          <w:szCs w:val="24"/>
        </w:rPr>
        <w:t>zaświadczenie o zapoznaniu się ze stanem technicznym lokalu, potwierdzone przez administrację</w:t>
      </w:r>
      <w:r w:rsidR="00E608F4">
        <w:rPr>
          <w:rFonts w:asciiTheme="majorHAnsi" w:hAnsiTheme="majorHAnsi" w:cstheme="majorHAnsi"/>
          <w:sz w:val="24"/>
          <w:szCs w:val="24"/>
        </w:rPr>
        <w:t xml:space="preserve"> </w:t>
      </w:r>
      <w:r w:rsidR="00E608F4">
        <w:rPr>
          <w:rFonts w:asciiTheme="majorHAnsi" w:hAnsiTheme="majorHAnsi" w:cstheme="majorHAnsi"/>
          <w:sz w:val="24"/>
          <w:szCs w:val="24"/>
        </w:rPr>
        <w:t xml:space="preserve">oraz oświadczenie o zobowiązaniu się do wykonania określonych robót remontowych we własnym zakresie i na koszt własny bez żądania zwrotu poniesionych </w:t>
      </w:r>
      <w:r w:rsidR="00E608F4">
        <w:rPr>
          <w:rFonts w:asciiTheme="majorHAnsi" w:hAnsiTheme="majorHAnsi" w:cstheme="majorHAnsi"/>
          <w:sz w:val="24"/>
          <w:szCs w:val="24"/>
        </w:rPr>
        <w:lastRenderedPageBreak/>
        <w:t xml:space="preserve">nakładów na ten cel w trakcie trwania najmu jak i po jego zakończeniu (druk oświadczenia dostępny jest na stronie </w:t>
      </w:r>
      <w:r w:rsidR="00E608F4">
        <w:rPr>
          <w:rFonts w:asciiTheme="majorHAnsi" w:hAnsiTheme="majorHAnsi" w:cstheme="majorHAnsi"/>
          <w:sz w:val="24"/>
          <w:szCs w:val="24"/>
          <w:u w:val="single"/>
        </w:rPr>
        <w:t>tbs.piotrkow.pl,</w:t>
      </w:r>
      <w:r w:rsidR="00E608F4">
        <w:rPr>
          <w:rFonts w:asciiTheme="majorHAnsi" w:hAnsiTheme="majorHAnsi" w:cstheme="majorHAnsi"/>
          <w:sz w:val="24"/>
          <w:szCs w:val="24"/>
        </w:rPr>
        <w:t xml:space="preserve"> lub siedzibie TBS Spółka z o.o. – budynek B, pokój nr 25, tel. 44/732-70-63)</w:t>
      </w:r>
      <w:r w:rsidR="00770B06">
        <w:rPr>
          <w:rFonts w:asciiTheme="majorHAnsi" w:hAnsiTheme="majorHAnsi" w:cstheme="majorHAnsi"/>
          <w:sz w:val="24"/>
          <w:szCs w:val="24"/>
        </w:rPr>
        <w:t>,</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39431E72"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8326A">
        <w:rPr>
          <w:rFonts w:asciiTheme="majorHAnsi" w:hAnsiTheme="majorHAnsi" w:cstheme="majorHAnsi"/>
          <w:sz w:val="24"/>
          <w:szCs w:val="24"/>
        </w:rPr>
        <w:t>pierwszego</w:t>
      </w:r>
      <w:r w:rsidRPr="00FA2233">
        <w:rPr>
          <w:rFonts w:asciiTheme="majorHAnsi" w:hAnsiTheme="majorHAnsi" w:cstheme="majorHAnsi"/>
          <w:sz w:val="24"/>
          <w:szCs w:val="24"/>
        </w:rPr>
        <w:t xml:space="preserve"> ustnego przetargu nieograniczonego na najem lokalu użytkowego położonego w Piotrkowie Tryb., przy ulicy </w:t>
      </w:r>
      <w:r w:rsidR="00DF7E77">
        <w:rPr>
          <w:rFonts w:asciiTheme="majorHAnsi" w:hAnsiTheme="majorHAnsi" w:cstheme="majorHAnsi"/>
          <w:sz w:val="24"/>
          <w:szCs w:val="24"/>
        </w:rPr>
        <w:t>Starowarszawskiej 5</w:t>
      </w:r>
      <w:r w:rsidRPr="00FA2233">
        <w:rPr>
          <w:rFonts w:asciiTheme="majorHAnsi" w:hAnsiTheme="majorHAnsi" w:cstheme="majorHAnsi"/>
          <w:sz w:val="24"/>
          <w:szCs w:val="24"/>
        </w:rPr>
        <w:t xml:space="preserve"> o powierzchni </w:t>
      </w:r>
      <w:r w:rsidR="00770B06">
        <w:rPr>
          <w:rFonts w:asciiTheme="majorHAnsi" w:hAnsiTheme="majorHAnsi" w:cstheme="majorHAnsi"/>
          <w:sz w:val="24"/>
          <w:szCs w:val="24"/>
        </w:rPr>
        <w:t>40,15</w:t>
      </w:r>
      <w:r w:rsidRPr="00FA2233">
        <w:rPr>
          <w:rFonts w:asciiTheme="majorHAnsi" w:hAnsiTheme="majorHAnsi" w:cstheme="majorHAnsi"/>
          <w:sz w:val="24"/>
          <w:szCs w:val="24"/>
        </w:rPr>
        <w:t xml:space="preserve"> m2.</w:t>
      </w:r>
    </w:p>
    <w:p w14:paraId="5FD55B63" w14:textId="7AC384A1"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sidR="00E10A00">
        <w:rPr>
          <w:rFonts w:asciiTheme="majorHAnsi" w:hAnsiTheme="majorHAnsi" w:cstheme="majorHAnsi"/>
          <w:sz w:val="24"/>
          <w:szCs w:val="24"/>
        </w:rPr>
        <w:t>P.P.U.H. „DOM” Spółka z ograniczoną odpowiedzialnością</w:t>
      </w:r>
      <w:r w:rsidRPr="00FE5A29">
        <w:rPr>
          <w:rFonts w:asciiTheme="majorHAnsi" w:hAnsiTheme="majorHAnsi" w:cstheme="majorHAnsi"/>
          <w:sz w:val="24"/>
          <w:szCs w:val="24"/>
        </w:rPr>
        <w:t xml:space="preserve"> w Piotrkowie Trybunalskim, ulica </w:t>
      </w:r>
      <w:r w:rsidR="005D5DCE">
        <w:rPr>
          <w:rFonts w:asciiTheme="majorHAnsi" w:hAnsiTheme="majorHAnsi" w:cstheme="majorHAnsi"/>
          <w:sz w:val="24"/>
          <w:szCs w:val="24"/>
        </w:rPr>
        <w:t>Zamurowa 10</w:t>
      </w:r>
      <w:r w:rsidRPr="00FE5A29">
        <w:rPr>
          <w:rFonts w:asciiTheme="majorHAnsi" w:hAnsiTheme="majorHAnsi" w:cstheme="majorHAnsi"/>
          <w:sz w:val="24"/>
          <w:szCs w:val="24"/>
        </w:rPr>
        <w:t xml:space="preserve"> (telefon </w:t>
      </w:r>
      <w:r w:rsidR="005D5DCE">
        <w:rPr>
          <w:rFonts w:asciiTheme="majorHAnsi" w:hAnsiTheme="majorHAnsi" w:cstheme="majorHAnsi"/>
          <w:sz w:val="24"/>
          <w:szCs w:val="24"/>
        </w:rPr>
        <w:t>44/647-47-52</w:t>
      </w:r>
      <w:r w:rsidRPr="00FE5A29">
        <w:rPr>
          <w:rFonts w:asciiTheme="majorHAnsi" w:hAnsiTheme="majorHAnsi" w:cstheme="majorHAnsi"/>
          <w:sz w:val="24"/>
          <w:szCs w:val="24"/>
        </w:rPr>
        <w:t>). Informacji udziela się również telefonicznie pod numerem telefonu 44/732-70-63.</w:t>
      </w:r>
    </w:p>
    <w:p w14:paraId="21673513" w14:textId="75DB9D1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Przed przystąpieniem do przetargu należy dokonać oględzin lokalu w obecności pracownika administracji, to jest </w:t>
      </w:r>
      <w:r w:rsidR="005D5DCE">
        <w:rPr>
          <w:rFonts w:asciiTheme="majorHAnsi" w:hAnsiTheme="majorHAnsi" w:cstheme="majorHAnsi"/>
          <w:sz w:val="24"/>
          <w:szCs w:val="24"/>
        </w:rPr>
        <w:t>P.P.U.H. „DOM” Spółka z ograniczoną odpowiedzialnością</w:t>
      </w:r>
      <w:r w:rsidR="005D5DCE" w:rsidRPr="00FE5A29">
        <w:rPr>
          <w:rFonts w:asciiTheme="majorHAnsi" w:hAnsiTheme="majorHAnsi" w:cstheme="majorHAnsi"/>
          <w:sz w:val="24"/>
          <w:szCs w:val="24"/>
        </w:rPr>
        <w:t xml:space="preserve"> w Piotrkowie Trybunalskim, ulica </w:t>
      </w:r>
      <w:r w:rsidR="005D5DCE">
        <w:rPr>
          <w:rFonts w:asciiTheme="majorHAnsi" w:hAnsiTheme="majorHAnsi" w:cstheme="majorHAnsi"/>
          <w:sz w:val="24"/>
          <w:szCs w:val="24"/>
        </w:rPr>
        <w:t>Zamurowa 10</w:t>
      </w:r>
      <w:r w:rsidR="005D5DCE" w:rsidRPr="00FE5A29">
        <w:rPr>
          <w:rFonts w:asciiTheme="majorHAnsi" w:hAnsiTheme="majorHAnsi" w:cstheme="majorHAnsi"/>
          <w:sz w:val="24"/>
          <w:szCs w:val="24"/>
        </w:rPr>
        <w:t xml:space="preserve"> (telefon </w:t>
      </w:r>
      <w:r w:rsidR="005D5DCE">
        <w:rPr>
          <w:rFonts w:asciiTheme="majorHAnsi" w:hAnsiTheme="majorHAnsi" w:cstheme="majorHAnsi"/>
          <w:sz w:val="24"/>
          <w:szCs w:val="24"/>
        </w:rPr>
        <w:t>44/647-47-52</w:t>
      </w:r>
      <w:r w:rsidR="005D5DCE" w:rsidRPr="00FE5A29">
        <w:rPr>
          <w:rFonts w:asciiTheme="majorHAnsi" w:hAnsiTheme="majorHAnsi" w:cstheme="majorHAnsi"/>
          <w:sz w:val="24"/>
          <w:szCs w:val="24"/>
        </w:rPr>
        <w:t>).</w:t>
      </w:r>
      <w:r w:rsidR="005D5DCE">
        <w:rPr>
          <w:rFonts w:asciiTheme="majorHAnsi" w:hAnsiTheme="majorHAnsi" w:cstheme="majorHAnsi"/>
          <w:sz w:val="24"/>
          <w:szCs w:val="24"/>
        </w:rPr>
        <w:t xml:space="preserve"> </w:t>
      </w:r>
      <w:r w:rsidRPr="00FE5A29">
        <w:rPr>
          <w:rFonts w:asciiTheme="majorHAnsi" w:hAnsiTheme="majorHAnsi" w:cstheme="majorHAnsi"/>
          <w:sz w:val="24"/>
          <w:szCs w:val="24"/>
        </w:rPr>
        <w:t>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4BDDA8DB"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DF7E77">
        <w:rPr>
          <w:rFonts w:asciiTheme="majorHAnsi" w:hAnsiTheme="majorHAnsi" w:cstheme="majorHAnsi"/>
          <w:sz w:val="24"/>
          <w:szCs w:val="24"/>
        </w:rPr>
        <w:t>ych</w:t>
      </w:r>
      <w:r w:rsidRPr="009D479A">
        <w:rPr>
          <w:rFonts w:asciiTheme="majorHAnsi" w:hAnsiTheme="majorHAnsi" w:cstheme="majorHAnsi"/>
          <w:sz w:val="24"/>
          <w:szCs w:val="24"/>
        </w:rPr>
        <w:t xml:space="preserve"> um</w:t>
      </w:r>
      <w:r w:rsidR="00DF7E77">
        <w:rPr>
          <w:rFonts w:asciiTheme="majorHAnsi" w:hAnsiTheme="majorHAnsi" w:cstheme="majorHAnsi"/>
          <w:sz w:val="24"/>
          <w:szCs w:val="24"/>
        </w:rPr>
        <w:t>ó</w:t>
      </w:r>
      <w:r w:rsidRPr="009D479A">
        <w:rPr>
          <w:rFonts w:asciiTheme="majorHAnsi" w:hAnsiTheme="majorHAnsi" w:cstheme="majorHAnsi"/>
          <w:sz w:val="24"/>
          <w:szCs w:val="24"/>
        </w:rPr>
        <w:t>w z dostawc</w:t>
      </w:r>
      <w:r w:rsidR="00DF7E77">
        <w:rPr>
          <w:rFonts w:asciiTheme="majorHAnsi" w:hAnsiTheme="majorHAnsi" w:cstheme="majorHAnsi"/>
          <w:sz w:val="24"/>
          <w:szCs w:val="24"/>
        </w:rPr>
        <w:t>ami</w:t>
      </w:r>
      <w:r w:rsidRPr="009D479A">
        <w:rPr>
          <w:rFonts w:asciiTheme="majorHAnsi" w:hAnsiTheme="majorHAnsi" w:cstheme="majorHAnsi"/>
          <w:sz w:val="24"/>
          <w:szCs w:val="24"/>
        </w:rPr>
        <w:t xml:space="preserve"> w zakresie energii elektrycznej</w:t>
      </w:r>
      <w:r w:rsidR="00DF7E77">
        <w:rPr>
          <w:rFonts w:asciiTheme="majorHAnsi" w:hAnsiTheme="majorHAnsi" w:cstheme="majorHAnsi"/>
          <w:sz w:val="24"/>
          <w:szCs w:val="24"/>
        </w:rPr>
        <w:t xml:space="preserve"> oraz na dostawę wody i odprowadzenie ścieków.</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2225E554"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w:t>
      </w:r>
      <w:r w:rsidRPr="004B619D">
        <w:rPr>
          <w:rFonts w:asciiTheme="majorHAnsi" w:hAnsiTheme="majorHAnsi" w:cstheme="majorHAnsi"/>
          <w:sz w:val="24"/>
          <w:szCs w:val="24"/>
        </w:rPr>
        <w:lastRenderedPageBreak/>
        <w:t>odpowiedzialnością w Piotrkowie Trybunalskim, zamieszczone na stronach internetowych Urzędu Miasta Piotrkowa Trybunalskiego:</w:t>
      </w:r>
      <w:r w:rsidR="00770B06">
        <w:rPr>
          <w:rFonts w:asciiTheme="majorHAnsi" w:hAnsiTheme="majorHAnsi" w:cstheme="majorHAnsi"/>
          <w:sz w:val="24"/>
          <w:szCs w:val="24"/>
        </w:rPr>
        <w:t xml:space="preserve"> </w:t>
      </w:r>
      <w:r w:rsidRPr="004B619D">
        <w:rPr>
          <w:rFonts w:asciiTheme="majorHAnsi" w:hAnsiTheme="majorHAnsi" w:cstheme="majorHAnsi"/>
          <w:sz w:val="24"/>
          <w:szCs w:val="24"/>
          <w:u w:val="single"/>
        </w:rPr>
        <w:t>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47A98"/>
    <w:rsid w:val="000E3698"/>
    <w:rsid w:val="001F4CEB"/>
    <w:rsid w:val="002339B5"/>
    <w:rsid w:val="00257327"/>
    <w:rsid w:val="002915F9"/>
    <w:rsid w:val="002C18E6"/>
    <w:rsid w:val="00320D05"/>
    <w:rsid w:val="00324824"/>
    <w:rsid w:val="004B619D"/>
    <w:rsid w:val="004C0F2B"/>
    <w:rsid w:val="0057478F"/>
    <w:rsid w:val="005A5F8D"/>
    <w:rsid w:val="005D5DCE"/>
    <w:rsid w:val="00607AA0"/>
    <w:rsid w:val="006A738A"/>
    <w:rsid w:val="00741DA0"/>
    <w:rsid w:val="00770B06"/>
    <w:rsid w:val="007A3AF0"/>
    <w:rsid w:val="007B08F3"/>
    <w:rsid w:val="007E6C54"/>
    <w:rsid w:val="008261B7"/>
    <w:rsid w:val="009D2AF4"/>
    <w:rsid w:val="009D2CE8"/>
    <w:rsid w:val="009D479A"/>
    <w:rsid w:val="00A31C97"/>
    <w:rsid w:val="00AF1FF9"/>
    <w:rsid w:val="00B01A32"/>
    <w:rsid w:val="00B31E62"/>
    <w:rsid w:val="00C10F7F"/>
    <w:rsid w:val="00C279A5"/>
    <w:rsid w:val="00C3649B"/>
    <w:rsid w:val="00C74989"/>
    <w:rsid w:val="00CC1A9E"/>
    <w:rsid w:val="00CE0B69"/>
    <w:rsid w:val="00D1613E"/>
    <w:rsid w:val="00D360D4"/>
    <w:rsid w:val="00D5625A"/>
    <w:rsid w:val="00DD0D55"/>
    <w:rsid w:val="00DF7E77"/>
    <w:rsid w:val="00E10A00"/>
    <w:rsid w:val="00E608F4"/>
    <w:rsid w:val="00EC3E29"/>
    <w:rsid w:val="00F17EBE"/>
    <w:rsid w:val="00F8326A"/>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6</Pages>
  <Words>1536</Words>
  <Characters>9217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23-07-13_Pierwszy_Przetarg_Starowarszawska_5_27,88_m2_lokal_uzytkowy</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24-04-18_Pierwszy_Przetarg_Starowarszawska_5_40,15_m2_lokal_uzytkowy</dc:title>
  <dc:subject/>
  <dc:creator>Hanna Komar</dc:creator>
  <cp:keywords/>
  <dc:description/>
  <cp:lastModifiedBy>Hanna Komar</cp:lastModifiedBy>
  <cp:revision>23</cp:revision>
  <dcterms:created xsi:type="dcterms:W3CDTF">2022-02-11T12:34:00Z</dcterms:created>
  <dcterms:modified xsi:type="dcterms:W3CDTF">2024-03-26T08:10:00Z</dcterms:modified>
</cp:coreProperties>
</file>