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118A94FE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 xml:space="preserve">Załącznik Numer 1 do umowy najmu lokalu użytkowego położonego przy ulicy </w:t>
      </w:r>
      <w:r w:rsidR="00991E96">
        <w:rPr>
          <w:b/>
          <w:bCs/>
          <w:color w:val="auto"/>
        </w:rPr>
        <w:t>Starowarszawskiej 5</w:t>
      </w:r>
      <w:r w:rsidRPr="00FE5408">
        <w:rPr>
          <w:b/>
          <w:bCs/>
          <w:color w:val="auto"/>
        </w:rPr>
        <w:t xml:space="preserve"> w Piotrkowie Trybunalskim zawartej w dniu ….........</w:t>
      </w:r>
      <w:r w:rsidR="00E45BBE">
        <w:rPr>
          <w:b/>
          <w:bCs/>
          <w:color w:val="auto"/>
        </w:rPr>
        <w:t>.......</w:t>
      </w:r>
      <w:r w:rsidR="00AD7584">
        <w:rPr>
          <w:b/>
          <w:bCs/>
          <w:color w:val="auto"/>
        </w:rPr>
        <w:t>.................</w:t>
      </w:r>
      <w:r w:rsidRPr="00FE5408">
        <w:rPr>
          <w:b/>
          <w:bCs/>
          <w:color w:val="auto"/>
        </w:rPr>
        <w:t>. roku</w:t>
      </w:r>
    </w:p>
    <w:p w14:paraId="1F837AE9" w14:textId="767329CE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</w:t>
      </w:r>
      <w:r w:rsidR="00AD7584">
        <w:rPr>
          <w:rFonts w:asciiTheme="majorHAnsi" w:hAnsiTheme="majorHAnsi" w:cstheme="majorHAnsi"/>
          <w:sz w:val="24"/>
          <w:szCs w:val="24"/>
        </w:rPr>
        <w:t>g cen obowiązujących w dniu zawarcia</w:t>
      </w:r>
      <w:r w:rsidR="00BA301B">
        <w:rPr>
          <w:rFonts w:asciiTheme="majorHAnsi" w:hAnsiTheme="majorHAnsi" w:cstheme="majorHAnsi"/>
          <w:sz w:val="24"/>
          <w:szCs w:val="24"/>
        </w:rPr>
        <w:t xml:space="preserve"> </w:t>
      </w:r>
      <w:r w:rsidR="00AD7584">
        <w:rPr>
          <w:rFonts w:asciiTheme="majorHAnsi" w:hAnsiTheme="majorHAnsi" w:cstheme="majorHAnsi"/>
          <w:sz w:val="24"/>
          <w:szCs w:val="24"/>
        </w:rPr>
        <w:t>umowy, a wynikające z umów zawartych z dostawcami mediów, które wynoszą:</w:t>
      </w:r>
    </w:p>
    <w:p w14:paraId="120EF66B" w14:textId="398FC9EA" w:rsid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</w:t>
      </w:r>
      <w:r w:rsidR="00AD7584">
        <w:rPr>
          <w:rFonts w:asciiTheme="majorHAnsi" w:hAnsiTheme="majorHAnsi" w:cstheme="majorHAnsi"/>
          <w:sz w:val="24"/>
          <w:szCs w:val="24"/>
        </w:rPr>
        <w:t>a dostawę ciepła do lokalu (centralne ogrzewanie</w:t>
      </w:r>
      <w:r w:rsidR="00F534CA">
        <w:rPr>
          <w:rFonts w:asciiTheme="majorHAnsi" w:hAnsiTheme="majorHAnsi" w:cstheme="majorHAnsi"/>
          <w:sz w:val="24"/>
          <w:szCs w:val="24"/>
        </w:rPr>
        <w:t xml:space="preserve"> + podgrzanie c.w.u.) – stawka zaliczkowa wynosi:</w:t>
      </w:r>
      <w:r w:rsidR="00277E36">
        <w:rPr>
          <w:rFonts w:asciiTheme="majorHAnsi" w:hAnsiTheme="majorHAnsi" w:cstheme="majorHAnsi"/>
          <w:sz w:val="24"/>
          <w:szCs w:val="24"/>
        </w:rPr>
        <w:t xml:space="preserve"> </w:t>
      </w:r>
      <w:r w:rsidR="00991E96">
        <w:rPr>
          <w:rFonts w:asciiTheme="majorHAnsi" w:hAnsiTheme="majorHAnsi" w:cstheme="majorHAnsi"/>
          <w:sz w:val="24"/>
          <w:szCs w:val="24"/>
        </w:rPr>
        <w:t>…….</w:t>
      </w:r>
      <w:r w:rsidR="00277E36">
        <w:rPr>
          <w:rFonts w:asciiTheme="majorHAnsi" w:hAnsiTheme="majorHAnsi" w:cstheme="majorHAnsi"/>
          <w:sz w:val="24"/>
          <w:szCs w:val="24"/>
        </w:rPr>
        <w:t xml:space="preserve"> </w:t>
      </w:r>
      <w:r w:rsidR="00F534CA">
        <w:rPr>
          <w:rFonts w:asciiTheme="majorHAnsi" w:hAnsiTheme="majorHAnsi" w:cstheme="majorHAnsi"/>
          <w:sz w:val="24"/>
          <w:szCs w:val="24"/>
        </w:rPr>
        <w:t>zł/m2</w:t>
      </w:r>
      <w:r w:rsidR="00277E36">
        <w:rPr>
          <w:rFonts w:asciiTheme="majorHAnsi" w:hAnsiTheme="majorHAnsi" w:cstheme="majorHAnsi"/>
          <w:sz w:val="24"/>
          <w:szCs w:val="24"/>
        </w:rPr>
        <w:t xml:space="preserve"> (brutto) powierzchni użytkowej lokalu.</w:t>
      </w:r>
    </w:p>
    <w:p w14:paraId="27D492EE" w14:textId="4E30BD6A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Opłata za centralne ogrzewanie ma charakter zaliczkowy, tzn. stanowi zaliczkę pobieraną co miesiąc przez Wynajmującego na poczet końcowego rozliczenia kosztów dostawy ciepła do budynku.</w:t>
      </w:r>
    </w:p>
    <w:p w14:paraId="1A1AA633" w14:textId="1A2E0424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Stawki opłat zaliczkowych wynikają z planowanych kosztów zakupu ciepła dla budynku, w którym znajduje się lokal, w danym sezonie rozliczeniowym.</w:t>
      </w:r>
    </w:p>
    <w:p w14:paraId="25C6D953" w14:textId="009BB081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poniesionych kosztów dostawy ciepła do budynku i zebranych zaliczek dokonywane jest po zakończeniu okresu rozliczeniowego.</w:t>
      </w:r>
    </w:p>
    <w:p w14:paraId="7328271E" w14:textId="09AA08D8" w:rsidR="00277E36" w:rsidRDefault="00277E36" w:rsidP="00277E36">
      <w:pPr>
        <w:spacing w:line="36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to obejmuje 12 – miesięczny okres rozliczeniowy, tj. od 01.01. do 31.12.każdego roku.</w:t>
      </w:r>
    </w:p>
    <w:p w14:paraId="410853E8" w14:textId="258B1700" w:rsidR="00277E36" w:rsidRP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Miesięczną opłatę zaliczkową na poczet kosztów centralnego ogrzewania i ciepłej wody użytkowej ustala się poprzez pomnożenie powierzchni użytkowej przez stawkę jednostkową określoną kalkulacją na dany okres rozliczeniowy.</w:t>
      </w:r>
    </w:p>
    <w:p w14:paraId="63101C12" w14:textId="49F26ECD" w:rsidR="00FE5408" w:rsidRDefault="00751E1C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zużycia ilości wody i odprowadzenia ścieków wynika z odrębnej umowy zawartej pomiędzy Najemcą lokalu, a Piotrkowskie Wodociągi i Kanalizacja Spółka z ograniczoną odpowiedzialnością w Piotrkowie Trybunalskim na zasadach określonych w ust. 1,2,3.</w:t>
      </w:r>
    </w:p>
    <w:p w14:paraId="114372EA" w14:textId="7F8BADBA" w:rsid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Ilość zużytej przez najemców budynku ustalana jest na podstawie wskazań wodomierza głównego w tym budynku.</w:t>
      </w:r>
    </w:p>
    <w:p w14:paraId="60A3D41F" w14:textId="66F10754" w:rsid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Przyjmuje się ilość odprowadzonych ścieków jako wielkość równą ilości zużytej wody.</w:t>
      </w:r>
    </w:p>
    <w:p w14:paraId="3958D89C" w14:textId="18A1233B" w:rsidR="00751E1C" w:rsidRP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 przypadku wystąpienia różnicy wskazań pomiędzy wodomierzem głównym, a sumą wodomierzy lokalowych ( na podstawie informacji od dostawcy wody ), różnica ta zostanie rozliczona przez Wynajmującego pomiędzy wszystkich najemców, proporcjonalnie do wskazań wodomierzy lokalowych wg. cen dostawcy wody i odbiorcy ścieków.</w:t>
      </w:r>
    </w:p>
    <w:p w14:paraId="71B013BF" w14:textId="0781B835" w:rsidR="00FE5408" w:rsidRPr="00FE5408" w:rsidRDefault="0025040C" w:rsidP="002504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 ………………. 202</w:t>
      </w:r>
      <w:r w:rsidR="00E908CF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 roku.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8EA"/>
    <w:multiLevelType w:val="hybridMultilevel"/>
    <w:tmpl w:val="174AF0B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B22E0"/>
    <w:multiLevelType w:val="hybridMultilevel"/>
    <w:tmpl w:val="174A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4"/>
  </w:num>
  <w:num w:numId="2" w16cid:durableId="1470443556">
    <w:abstractNumId w:val="1"/>
  </w:num>
  <w:num w:numId="3" w16cid:durableId="1687321721">
    <w:abstractNumId w:val="6"/>
  </w:num>
  <w:num w:numId="4" w16cid:durableId="1630166922">
    <w:abstractNumId w:val="2"/>
  </w:num>
  <w:num w:numId="5" w16cid:durableId="1683506948">
    <w:abstractNumId w:val="5"/>
  </w:num>
  <w:num w:numId="6" w16cid:durableId="807208952">
    <w:abstractNumId w:val="7"/>
  </w:num>
  <w:num w:numId="7" w16cid:durableId="1706252467">
    <w:abstractNumId w:val="3"/>
  </w:num>
  <w:num w:numId="8" w16cid:durableId="7431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25040C"/>
    <w:rsid w:val="00277E36"/>
    <w:rsid w:val="003C0C59"/>
    <w:rsid w:val="00751E1C"/>
    <w:rsid w:val="007B08F3"/>
    <w:rsid w:val="00991E96"/>
    <w:rsid w:val="00A101E9"/>
    <w:rsid w:val="00AB28B2"/>
    <w:rsid w:val="00AD7584"/>
    <w:rsid w:val="00BA301B"/>
    <w:rsid w:val="00C558F9"/>
    <w:rsid w:val="00E45BBE"/>
    <w:rsid w:val="00E67AA0"/>
    <w:rsid w:val="00E908CF"/>
    <w:rsid w:val="00F534CA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5CF6-D67D-441D-A525-FEFFAFFA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13</cp:revision>
  <dcterms:created xsi:type="dcterms:W3CDTF">2022-02-11T11:12:00Z</dcterms:created>
  <dcterms:modified xsi:type="dcterms:W3CDTF">2024-03-26T08:26:00Z</dcterms:modified>
</cp:coreProperties>
</file>