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4AE8" w14:textId="7C2CCA27" w:rsidR="000313F2" w:rsidRPr="00087559" w:rsidRDefault="000313F2" w:rsidP="009000B7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Pr="00934C51">
        <w:rPr>
          <w:rStyle w:val="TytuZnak"/>
          <w:rFonts w:cstheme="minorHAnsi"/>
        </w:rPr>
        <w:t xml:space="preserve"> </w:t>
      </w:r>
      <w:r w:rsidRPr="00934C51">
        <w:rPr>
          <w:rStyle w:val="TytuZnak"/>
          <w:rFonts w:cstheme="minorHAnsi"/>
        </w:rPr>
        <w:br/>
      </w:r>
      <w:r w:rsidRPr="00087559">
        <w:rPr>
          <w:rFonts w:cstheme="minorHAnsi"/>
          <w:szCs w:val="24"/>
        </w:rPr>
        <w:t xml:space="preserve">dla przetargu nieograniczonego o wartości poniżej 130.000 złotych </w:t>
      </w:r>
      <w:r w:rsidRPr="00087559">
        <w:rPr>
          <w:rFonts w:cstheme="minorHAnsi"/>
          <w:szCs w:val="24"/>
        </w:rPr>
        <w:br/>
        <w:t>(do postępowania nie mają zastosowania przepisy ustawy Prawo zamówień publicznych)</w:t>
      </w:r>
    </w:p>
    <w:p w14:paraId="196A7C20" w14:textId="59A3A593" w:rsidR="002A4AF6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o., Al</w:t>
      </w:r>
      <w:r w:rsidR="00C31464" w:rsidRPr="00087559">
        <w:rPr>
          <w:rFonts w:asciiTheme="minorHAnsi" w:hAnsiTheme="minorHAnsi" w:cstheme="minorHAnsi"/>
          <w:sz w:val="24"/>
          <w:szCs w:val="24"/>
        </w:rPr>
        <w:t>eja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265E15" w:rsidRPr="00087559">
        <w:rPr>
          <w:rFonts w:asciiTheme="minorHAnsi" w:hAnsiTheme="minorHAnsi" w:cstheme="minorHAnsi"/>
          <w:sz w:val="24"/>
          <w:szCs w:val="24"/>
        </w:rPr>
        <w:t xml:space="preserve">97-300 Piotrków Trybunalski </w:t>
      </w:r>
      <w:r w:rsidR="008F3D25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71408703"/>
      <w:r w:rsidR="007F60BF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2A3EFA">
        <w:rPr>
          <w:rFonts w:asciiTheme="minorHAnsi" w:hAnsiTheme="minorHAnsi" w:cstheme="minorHAnsi"/>
          <w:b/>
          <w:sz w:val="24"/>
          <w:szCs w:val="24"/>
        </w:rPr>
        <w:t>wymianę 133 szt. ciepłomierzy na nowe ze zdalnym odczytem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2A3EFA">
        <w:rPr>
          <w:rFonts w:asciiTheme="minorHAnsi" w:hAnsiTheme="minorHAnsi" w:cstheme="minorHAnsi"/>
          <w:b/>
          <w:sz w:val="24"/>
          <w:szCs w:val="24"/>
        </w:rPr>
        <w:t>ach będących własnością 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3EFA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000B7">
        <w:rPr>
          <w:rFonts w:asciiTheme="minorHAnsi" w:hAnsiTheme="minorHAnsi" w:cstheme="minorHAnsi"/>
          <w:b/>
          <w:sz w:val="24"/>
          <w:szCs w:val="24"/>
        </w:rPr>
        <w:t>Piotrkowie Trybunalskim</w:t>
      </w:r>
      <w:bookmarkEnd w:id="3"/>
    </w:p>
    <w:p w14:paraId="252894D8" w14:textId="63D96C16" w:rsidR="00B75D8B" w:rsidRPr="00087559" w:rsidRDefault="00EF4509" w:rsidP="00B777D8">
      <w:pPr>
        <w:pStyle w:val="Bezodstpw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59F246BC" w14:textId="491B8A2A" w:rsidR="002A3EFA" w:rsidRPr="00D613D8" w:rsidRDefault="002A3EFA" w:rsidP="002A3EFA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zamówienia jest wymiana 133 szt. ciepłomierzy lokalowych </w:t>
      </w:r>
      <w:r w:rsidR="00C65990" w:rsidRPr="00513940">
        <w:rPr>
          <w:sz w:val="24"/>
          <w:szCs w:val="24"/>
        </w:rPr>
        <w:t>/DN15 Q=</w:t>
      </w:r>
      <w:r w:rsidR="00C65990">
        <w:rPr>
          <w:sz w:val="24"/>
          <w:szCs w:val="24"/>
        </w:rPr>
        <w:t>0</w:t>
      </w:r>
      <w:r w:rsidR="00C65990" w:rsidRPr="00513940">
        <w:rPr>
          <w:sz w:val="24"/>
          <w:szCs w:val="24"/>
        </w:rPr>
        <w:t>,6/</w:t>
      </w:r>
      <w:r w:rsidR="00C659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nowe wraz z infrastrukturą do zdalnego odczytu (z dostępem do platformy odczytowej)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 budynkach mieszkalnych wielorodzinnych będących własnością Towarzystwa Budownictwa Społecznego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Sp. z o.o. zlokalizowanych przy ul. Próchnika 36, ul. Wysokiej 21, ul. Modrzewskiego 36 i 36A w Piotrkowie Trybunalskim, zgodnie z zestawieniem ciepłomierzy lokalowych </w:t>
      </w:r>
      <w:r w:rsidR="00D613D8">
        <w:rPr>
          <w:rFonts w:asciiTheme="minorHAnsi" w:hAnsiTheme="minorHAnsi" w:cstheme="minorHAnsi"/>
          <w:sz w:val="24"/>
          <w:szCs w:val="24"/>
        </w:rPr>
        <w:t xml:space="preserve">wg </w:t>
      </w:r>
      <w:r w:rsidRPr="00D613D8">
        <w:rPr>
          <w:rFonts w:asciiTheme="minorHAnsi" w:hAnsiTheme="minorHAnsi" w:cstheme="minorHAnsi"/>
          <w:sz w:val="24"/>
          <w:szCs w:val="24"/>
        </w:rPr>
        <w:t>załącznik</w:t>
      </w:r>
      <w:r w:rsidR="00D613D8" w:rsidRPr="00D613D8">
        <w:rPr>
          <w:rFonts w:asciiTheme="minorHAnsi" w:hAnsiTheme="minorHAnsi" w:cstheme="minorHAnsi"/>
          <w:sz w:val="24"/>
          <w:szCs w:val="24"/>
        </w:rPr>
        <w:t>a</w:t>
      </w:r>
      <w:r w:rsidRPr="00D613D8">
        <w:rPr>
          <w:rFonts w:asciiTheme="minorHAnsi" w:hAnsiTheme="minorHAnsi" w:cstheme="minorHAnsi"/>
          <w:sz w:val="24"/>
          <w:szCs w:val="24"/>
        </w:rPr>
        <w:t xml:space="preserve"> nr </w:t>
      </w:r>
      <w:r w:rsidR="00D613D8" w:rsidRPr="00D613D8">
        <w:rPr>
          <w:rFonts w:asciiTheme="minorHAnsi" w:hAnsiTheme="minorHAnsi" w:cstheme="minorHAnsi"/>
          <w:sz w:val="24"/>
          <w:szCs w:val="24"/>
        </w:rPr>
        <w:t>2</w:t>
      </w:r>
      <w:r w:rsidRPr="00D613D8">
        <w:rPr>
          <w:rFonts w:asciiTheme="minorHAnsi" w:hAnsiTheme="minorHAnsi" w:cstheme="minorHAnsi"/>
          <w:sz w:val="24"/>
          <w:szCs w:val="24"/>
        </w:rPr>
        <w:t xml:space="preserve"> do SWZ. </w:t>
      </w:r>
    </w:p>
    <w:p w14:paraId="75D45E72" w14:textId="4B2FFFE9" w:rsidR="008A4BB3" w:rsidRPr="008A4BB3" w:rsidRDefault="002A3EFA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sz w:val="24"/>
          <w:szCs w:val="24"/>
        </w:rPr>
        <w:t>Zamówienie obejmuje w szczególności: demontaż istniejących ciepłomierzy, dostawę i montaż ciepłomierzy fabrycznie nowych (rok produkcji 2024) z infrastrukturą do zdalnego odczytu.</w:t>
      </w:r>
      <w:r w:rsidRPr="008A4BB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A4BB3" w:rsidRPr="008A4BB3">
        <w:rPr>
          <w:rFonts w:asciiTheme="minorHAnsi" w:hAnsiTheme="minorHAnsi" w:cstheme="minorHAnsi"/>
          <w:sz w:val="24"/>
          <w:szCs w:val="24"/>
          <w:lang w:eastAsia="ar-SA"/>
        </w:rPr>
        <w:t>Zakres umowy obejmuje również odczyt kontrolny przeprowadzony przez Wykonawcę po upływie 1 miesiąca od daty podpisania odbioru końcowego, zgodnie z zapisami we wzorze umowy.</w:t>
      </w:r>
    </w:p>
    <w:p w14:paraId="579F58D2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W ofercie na wymianę powyższych ciepłomierzy należy uwzględnić koszty: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dokonania odczytu ciepłomierza (numer fabryczny i stan przed demontażem) wraz z dokumentacją fotograficzną,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zdemontowania ciepłomierzy,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uszczelnienia śrubunków - wymiany uszczelek,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dostawy i zamontowania nowych ciepłomierzy,</w:t>
      </w:r>
    </w:p>
    <w:p w14:paraId="171F61F5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- założenia plomb, 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>- dokonania odczytu - numer i stan ciepłomierzy po zamontowaniu - założenie plomb,</w:t>
      </w:r>
    </w:p>
    <w:p w14:paraId="29FDBC89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- wykonania odczytu kontrolnego, </w:t>
      </w: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br/>
        <w:t xml:space="preserve">- przeczyszczenia sitek na śrubunkach w przypadku, gdy ciepłomierz stoi - w okresie trwania udzielonej przez Wykonawcę  gwarancji. </w:t>
      </w:r>
    </w:p>
    <w:p w14:paraId="0636A705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 przypadku konieczności wykonania robót towarzyszących wymianie ciepłomierzy w postaci niezbędnych przeróbek polegających np. na wymianie </w:t>
      </w:r>
      <w:proofErr w:type="spellStart"/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półśrubunku</w:t>
      </w:r>
      <w:proofErr w:type="spellEnd"/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, itp., wskazane prace również wchodzą w skład przedmiotu zamówienia.</w:t>
      </w:r>
    </w:p>
    <w:p w14:paraId="79B216B9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lastRenderedPageBreak/>
        <w:t>Wszystkie ciepłomierze znajdują się w szachtach na klatkach schodowych. Wprowadzenie na budynek następuje przy udziale administracji danego budynku, która wywiesza ogłoszenia dla najemców o planowanym terminie wymiany ciepłomierzy   i odczytu kontrolnego.</w:t>
      </w:r>
    </w:p>
    <w:p w14:paraId="401EA1FB" w14:textId="77777777" w:rsidR="008A4BB3" w:rsidRPr="008A4BB3" w:rsidRDefault="008A4BB3" w:rsidP="008A4BB3">
      <w:pPr>
        <w:tabs>
          <w:tab w:val="left" w:pos="7939"/>
        </w:tabs>
        <w:suppressAutoHyphens/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A4BB3">
        <w:rPr>
          <w:rFonts w:asciiTheme="minorHAnsi" w:hAnsiTheme="minorHAnsi" w:cstheme="minorHAnsi"/>
          <w:bCs/>
          <w:sz w:val="24"/>
          <w:szCs w:val="24"/>
          <w:lang w:eastAsia="ar-SA"/>
        </w:rPr>
        <w:t>Wykonawca zobowiązany jest zdobyć wszystkie informacje (w tym dokonać wizji lokalnej), które mogą być konieczne do przygotowania oferty oraz mogą mieć wpływ na określenie ceny oferty.</w:t>
      </w:r>
    </w:p>
    <w:p w14:paraId="6F3CD1DE" w14:textId="77777777" w:rsidR="002A3EFA" w:rsidRPr="008A4BB3" w:rsidRDefault="002A3EFA" w:rsidP="008A4BB3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4BB3">
        <w:rPr>
          <w:rFonts w:asciiTheme="minorHAnsi" w:hAnsiTheme="minorHAnsi" w:cstheme="minorHAnsi"/>
          <w:sz w:val="24"/>
          <w:szCs w:val="24"/>
        </w:rPr>
        <w:t>Wspólny Słownik Zamówień CPV: Kod główny CPV 38421100-3, kody dodatkowe: 51210000-7; 38421000-2; 45332200-5.</w:t>
      </w:r>
    </w:p>
    <w:p w14:paraId="06B0138C" w14:textId="77777777" w:rsidR="00D4052C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711D0C45" w:rsidR="00D4052C" w:rsidRPr="00087559" w:rsidRDefault="00D4052C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6F3D37" w:rsidRPr="007215C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9000B7" w:rsidRPr="007215CD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D76052" w:rsidRPr="007215CD">
        <w:rPr>
          <w:rFonts w:asciiTheme="minorHAnsi" w:hAnsiTheme="minorHAnsi" w:cstheme="minorHAnsi"/>
          <w:b/>
          <w:bCs/>
          <w:sz w:val="24"/>
          <w:szCs w:val="24"/>
        </w:rPr>
        <w:t>dni</w:t>
      </w:r>
      <w:r w:rsidR="003A311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6FF15DBB" w:rsidR="00901B9E" w:rsidRPr="00087559" w:rsidRDefault="00D4052C" w:rsidP="00C65990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6F3D37">
        <w:rPr>
          <w:rFonts w:asciiTheme="minorHAnsi" w:hAnsiTheme="minorHAnsi" w:cstheme="minorHAnsi"/>
          <w:b/>
          <w:bCs/>
          <w:sz w:val="24"/>
          <w:szCs w:val="24"/>
        </w:rPr>
        <w:t>22.08</w:t>
      </w:r>
      <w:r w:rsidR="00546751" w:rsidRPr="0054675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180" w:rsidRPr="005467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25D24" w:rsidRPr="00546751"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="00310180" w:rsidRPr="0054675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7559">
        <w:rPr>
          <w:rFonts w:asciiTheme="minorHAnsi" w:hAnsiTheme="minorHAnsi" w:cstheme="minorHAnsi"/>
          <w:sz w:val="24"/>
          <w:szCs w:val="24"/>
        </w:rPr>
        <w:t xml:space="preserve">., do godz. </w:t>
      </w:r>
      <w:r w:rsidR="00FD77CB" w:rsidRPr="00087559">
        <w:rPr>
          <w:rFonts w:asciiTheme="minorHAnsi" w:hAnsiTheme="minorHAnsi" w:cstheme="minorHAnsi"/>
          <w:sz w:val="24"/>
          <w:szCs w:val="24"/>
        </w:rPr>
        <w:t>10:</w:t>
      </w:r>
      <w:r w:rsidRPr="00087559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288BA3EB" w14:textId="6CD4D332" w:rsidR="00C65990" w:rsidRPr="00C65990" w:rsidRDefault="00C31464" w:rsidP="00C65990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65990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C65990">
        <w:rPr>
          <w:rFonts w:asciiTheme="minorHAnsi" w:hAnsiTheme="minorHAnsi" w:cstheme="minorHAnsi"/>
          <w:bCs/>
          <w:sz w:val="24"/>
          <w:szCs w:val="24"/>
        </w:rPr>
        <w:t>, tj.</w:t>
      </w:r>
      <w:r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</w:t>
      </w:r>
      <w:r w:rsidR="009000B7" w:rsidRPr="00C65990">
        <w:rPr>
          <w:rFonts w:asciiTheme="minorHAnsi" w:hAnsiTheme="minorHAnsi" w:cstheme="minorHAnsi"/>
          <w:bCs/>
          <w:sz w:val="24"/>
          <w:szCs w:val="24"/>
        </w:rPr>
        <w:t xml:space="preserve">w Piotrkowie Trybunalskim, </w:t>
      </w:r>
      <w:r w:rsidRPr="00C65990">
        <w:rPr>
          <w:rFonts w:asciiTheme="minorHAnsi" w:hAnsiTheme="minorHAnsi" w:cstheme="minorHAnsi"/>
          <w:bCs/>
          <w:sz w:val="24"/>
          <w:szCs w:val="24"/>
        </w:rPr>
        <w:t>Ale</w:t>
      </w:r>
      <w:r w:rsidR="009000B7" w:rsidRPr="00C65990">
        <w:rPr>
          <w:rFonts w:asciiTheme="minorHAnsi" w:hAnsiTheme="minorHAnsi" w:cstheme="minorHAnsi"/>
          <w:bCs/>
          <w:sz w:val="24"/>
          <w:szCs w:val="24"/>
        </w:rPr>
        <w:t>ja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 3 Maja 31 </w:t>
      </w:r>
      <w:r w:rsidR="00265E15" w:rsidRPr="00C65990">
        <w:rPr>
          <w:rFonts w:asciiTheme="minorHAnsi" w:hAnsiTheme="minorHAnsi" w:cstheme="minorHAnsi"/>
          <w:bCs/>
          <w:sz w:val="24"/>
          <w:szCs w:val="24"/>
        </w:rPr>
        <w:t>w</w:t>
      </w:r>
      <w:r w:rsidRPr="00C65990">
        <w:rPr>
          <w:rFonts w:asciiTheme="minorHAnsi" w:hAnsiTheme="minorHAnsi" w:cstheme="minorHAnsi"/>
          <w:bCs/>
          <w:sz w:val="24"/>
          <w:szCs w:val="24"/>
        </w:rPr>
        <w:t xml:space="preserve"> sekretariacie pokój nr 15 (budynek A) 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C65990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C65990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wymianę 133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szt.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ciepłomierzy w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budynk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ach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TBS Sp.</w:t>
      </w:r>
      <w:r w:rsidR="00E966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4074" w:rsidRPr="00C65990">
        <w:rPr>
          <w:rFonts w:asciiTheme="minorHAnsi" w:hAnsiTheme="minorHAnsi" w:cstheme="minorHAnsi"/>
          <w:b/>
          <w:sz w:val="24"/>
          <w:szCs w:val="24"/>
        </w:rPr>
        <w:t>z o.o.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C65990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9000B7" w:rsidRPr="00C65990">
        <w:rPr>
          <w:rFonts w:asciiTheme="minorHAnsi" w:hAnsiTheme="minorHAnsi" w:cstheme="minorHAnsi"/>
          <w:b/>
          <w:sz w:val="24"/>
          <w:szCs w:val="24"/>
        </w:rPr>
        <w:t>.</w:t>
      </w:r>
      <w:r w:rsidR="0038746D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746D" w:rsidRPr="00C65990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Nie otwierać przed dniem</w:t>
      </w:r>
      <w:r w:rsidR="00AF29CB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3D37">
        <w:rPr>
          <w:rFonts w:asciiTheme="minorHAnsi" w:hAnsiTheme="minorHAnsi" w:cstheme="minorHAnsi"/>
          <w:b/>
          <w:sz w:val="24"/>
          <w:szCs w:val="24"/>
        </w:rPr>
        <w:t>22.08.</w:t>
      </w:r>
      <w:r w:rsidR="00310180" w:rsidRPr="00C65990">
        <w:rPr>
          <w:rFonts w:asciiTheme="minorHAnsi" w:hAnsiTheme="minorHAnsi" w:cstheme="minorHAnsi"/>
          <w:b/>
          <w:sz w:val="24"/>
          <w:szCs w:val="24"/>
        </w:rPr>
        <w:t>202</w:t>
      </w:r>
      <w:r w:rsidR="00525D24" w:rsidRPr="00C65990">
        <w:rPr>
          <w:rFonts w:asciiTheme="minorHAnsi" w:hAnsiTheme="minorHAnsi" w:cstheme="minorHAnsi"/>
          <w:b/>
          <w:sz w:val="24"/>
          <w:szCs w:val="24"/>
        </w:rPr>
        <w:t>4</w:t>
      </w:r>
      <w:r w:rsidR="00265E15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0180" w:rsidRPr="00C65990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C65990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godz</w:t>
      </w:r>
      <w:r w:rsidR="00FD77CB" w:rsidRPr="00C65990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C65990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C65990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C65990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C65990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C65990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</w:p>
    <w:p w14:paraId="1CD601A2" w14:textId="64799D12" w:rsidR="00806ABE" w:rsidRPr="00C65990" w:rsidRDefault="00AC1A2A" w:rsidP="00C65990">
      <w:pPr>
        <w:pStyle w:val="Akapitzlist"/>
        <w:tabs>
          <w:tab w:val="left" w:pos="360"/>
        </w:tabs>
        <w:spacing w:after="0" w:line="360" w:lineRule="auto"/>
        <w:ind w:left="716"/>
        <w:rPr>
          <w:rFonts w:asciiTheme="minorHAnsi" w:hAnsiTheme="minorHAnsi" w:cstheme="minorHAnsi"/>
          <w:bCs/>
          <w:sz w:val="24"/>
          <w:szCs w:val="24"/>
        </w:rPr>
      </w:pPr>
      <w:r w:rsidRPr="00C65990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C65990">
        <w:rPr>
          <w:rFonts w:asciiTheme="minorHAnsi" w:hAnsiTheme="minorHAnsi" w:cstheme="minorHAnsi"/>
          <w:bCs/>
          <w:sz w:val="24"/>
          <w:szCs w:val="24"/>
        </w:rPr>
        <w:t>p</w:t>
      </w:r>
      <w:r w:rsidRPr="00C65990">
        <w:rPr>
          <w:rFonts w:asciiTheme="minorHAnsi" w:hAnsiTheme="minorHAnsi" w:cstheme="minorHAnsi"/>
          <w:bCs/>
          <w:sz w:val="24"/>
          <w:szCs w:val="24"/>
        </w:rPr>
        <w:t>owyżej.</w:t>
      </w:r>
      <w:r w:rsidRPr="00C65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C65990">
        <w:rPr>
          <w:rFonts w:asciiTheme="minorHAnsi" w:hAnsiTheme="minorHAnsi" w:cstheme="minorHAnsi"/>
          <w:sz w:val="24"/>
          <w:szCs w:val="24"/>
        </w:rPr>
        <w:br/>
      </w:r>
      <w:r w:rsidRPr="00C65990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C65990">
        <w:rPr>
          <w:rFonts w:asciiTheme="minorHAnsi" w:hAnsiTheme="minorHAnsi" w:cstheme="minorHAnsi"/>
          <w:sz w:val="24"/>
          <w:szCs w:val="24"/>
        </w:rPr>
        <w:t>w</w:t>
      </w:r>
      <w:r w:rsidRPr="00C65990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C65990">
        <w:rPr>
          <w:rFonts w:asciiTheme="minorHAnsi" w:hAnsiTheme="minorHAnsi" w:cstheme="minorHAnsi"/>
          <w:sz w:val="24"/>
          <w:szCs w:val="24"/>
        </w:rPr>
        <w:t>edług</w:t>
      </w:r>
      <w:r w:rsidRPr="00C65990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 odpowiednio oznakowanych z dopiskiem „Z</w:t>
      </w:r>
      <w:r w:rsidR="00E208C4" w:rsidRPr="00C65990">
        <w:rPr>
          <w:rFonts w:asciiTheme="minorHAnsi" w:hAnsiTheme="minorHAnsi" w:cstheme="minorHAnsi"/>
          <w:sz w:val="24"/>
          <w:szCs w:val="24"/>
        </w:rPr>
        <w:t>amiana</w:t>
      </w:r>
      <w:r w:rsidRPr="00C65990">
        <w:rPr>
          <w:rFonts w:asciiTheme="minorHAnsi" w:hAnsiTheme="minorHAnsi" w:cstheme="minorHAnsi"/>
          <w:sz w:val="24"/>
          <w:szCs w:val="24"/>
        </w:rPr>
        <w:t>”.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C65990">
        <w:rPr>
          <w:rFonts w:asciiTheme="minorHAnsi" w:hAnsiTheme="minorHAnsi" w:cstheme="minorHAnsi"/>
          <w:sz w:val="24"/>
          <w:szCs w:val="24"/>
        </w:rPr>
        <w:br/>
      </w:r>
      <w:r w:rsidRPr="00C65990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C65990">
        <w:rPr>
          <w:rFonts w:asciiTheme="minorHAnsi" w:hAnsiTheme="minorHAnsi" w:cstheme="minorHAnsi"/>
          <w:sz w:val="24"/>
          <w:szCs w:val="24"/>
        </w:rPr>
        <w:t>edłu</w:t>
      </w:r>
      <w:r w:rsidRPr="00C65990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C65990">
        <w:rPr>
          <w:rFonts w:asciiTheme="minorHAnsi" w:hAnsiTheme="minorHAnsi" w:cstheme="minorHAnsi"/>
          <w:sz w:val="24"/>
          <w:szCs w:val="24"/>
        </w:rPr>
        <w:t>ycofanie</w:t>
      </w:r>
      <w:r w:rsidRPr="00C65990">
        <w:rPr>
          <w:rFonts w:asciiTheme="minorHAnsi" w:hAnsiTheme="minorHAnsi" w:cstheme="minorHAnsi"/>
          <w:sz w:val="24"/>
          <w:szCs w:val="24"/>
        </w:rPr>
        <w:t>”.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Pr="00C65990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C65990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C65990">
        <w:rPr>
          <w:rFonts w:asciiTheme="minorHAnsi" w:hAnsiTheme="minorHAnsi" w:cstheme="minorHAnsi"/>
          <w:sz w:val="24"/>
          <w:szCs w:val="24"/>
        </w:rPr>
        <w:br/>
      </w:r>
      <w:r w:rsidR="00F161D1" w:rsidRPr="00C65990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087559" w:rsidRDefault="00EC190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 formie elektronicznej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087559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zamowieniapubliczne@tbs.piotrkow.pl</w:t>
        </w:r>
      </w:hyperlink>
      <w:r w:rsidR="000679A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087559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087559">
        <w:rPr>
          <w:rFonts w:asciiTheme="minorHAnsi" w:hAnsiTheme="minorHAnsi" w:cstheme="minorHAnsi"/>
          <w:sz w:val="24"/>
          <w:szCs w:val="24"/>
        </w:rPr>
        <w:br/>
      </w:r>
      <w:r w:rsidR="00C34034" w:rsidRPr="00087559">
        <w:rPr>
          <w:rFonts w:asciiTheme="minorHAnsi" w:hAnsiTheme="minorHAnsi" w:cstheme="minorHAnsi"/>
          <w:sz w:val="24"/>
          <w:szCs w:val="24"/>
          <w:u w:val="single"/>
        </w:rPr>
        <w:t>Warunki sporządzenia oferty elektronicznej:</w:t>
      </w:r>
      <w:r w:rsidR="000679A7" w:rsidRPr="0008755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4697072E" w:rsidR="00806ABE" w:rsidRPr="00087559" w:rsidRDefault="00C3403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087559">
        <w:rPr>
          <w:rFonts w:asciiTheme="minorHAnsi" w:hAnsiTheme="minorHAnsi" w:cstheme="minorHAnsi"/>
          <w:sz w:val="24"/>
          <w:szCs w:val="24"/>
        </w:rPr>
        <w:t>t.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C31464" w:rsidRPr="00087559">
        <w:rPr>
          <w:rFonts w:asciiTheme="minorHAnsi" w:hAnsiTheme="minorHAnsi" w:cstheme="minorHAnsi"/>
          <w:sz w:val="24"/>
          <w:szCs w:val="24"/>
        </w:rPr>
        <w:t>/202</w:t>
      </w:r>
      <w:r w:rsidR="00525D24" w:rsidRPr="00087559">
        <w:rPr>
          <w:rFonts w:asciiTheme="minorHAnsi" w:hAnsiTheme="minorHAnsi" w:cstheme="minorHAnsi"/>
          <w:sz w:val="24"/>
          <w:szCs w:val="24"/>
        </w:rPr>
        <w:t>4</w:t>
      </w:r>
      <w:r w:rsidR="00964F81" w:rsidRPr="00087559">
        <w:rPr>
          <w:rFonts w:asciiTheme="minorHAnsi" w:hAnsiTheme="minorHAnsi" w:cstheme="minorHAnsi"/>
          <w:sz w:val="24"/>
          <w:szCs w:val="24"/>
        </w:rPr>
        <w:t>”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087559" w:rsidRDefault="002047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087559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087559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B1B6AF3" w:rsidR="00EB3D3D" w:rsidRPr="00087559" w:rsidRDefault="00EB3D3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26654590"/>
      <w:r w:rsidRPr="00087559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4"/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087559" w:rsidRPr="00087559">
        <w:rPr>
          <w:rFonts w:asciiTheme="minorHAnsi" w:hAnsiTheme="minorHAnsi" w:cstheme="minorHAnsi"/>
          <w:sz w:val="24"/>
          <w:szCs w:val="24"/>
        </w:rPr>
        <w:t>niepodpisanie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087559" w:rsidRDefault="003E5B16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Pliki przesłane do Zamawiającego powinny mieć rozmiar nie większy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niż 10 MB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087559" w:rsidRDefault="005725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Zaleca się złożenie formularza ofertowego, oświadczeń i dokumentów w jednym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Kosztorys ofertowy może być złożony w osobnym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DE2C56" w14:textId="71CD232D" w:rsidR="00806ABE" w:rsidRPr="00087559" w:rsidRDefault="00BF7AC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87559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08755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087559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087559" w:rsidRDefault="00DB62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oferty złożone elektronicznie zostaną otwarte w twym samym czasie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362EAB2C" w:rsidR="00806ABE" w:rsidRPr="00087559" w:rsidRDefault="00087559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ykonawca może żądać od Zamawiającego potwierdzenia odczytania wiadomości </w:t>
      </w:r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087559">
        <w:rPr>
          <w:rFonts w:asciiTheme="minorHAnsi" w:hAnsiTheme="minorHAnsi" w:cstheme="minorHAnsi"/>
          <w:sz w:val="24"/>
          <w:szCs w:val="24"/>
        </w:rPr>
        <w:t>K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</w:t>
      </w:r>
      <w:r w:rsidR="00204782" w:rsidRPr="00087559">
        <w:rPr>
          <w:rFonts w:asciiTheme="minorHAnsi" w:hAnsiTheme="minorHAnsi" w:cstheme="minorHAnsi"/>
          <w:sz w:val="24"/>
          <w:szCs w:val="24"/>
        </w:rPr>
        <w:lastRenderedPageBreak/>
        <w:t xml:space="preserve">powiadomienie o wprowadzeniu zmian, poprawek, itp. przed </w:t>
      </w:r>
      <w:r w:rsidR="000679A7" w:rsidRPr="00087559">
        <w:rPr>
          <w:rFonts w:asciiTheme="minorHAnsi" w:hAnsiTheme="minorHAnsi" w:cstheme="minorHAnsi"/>
          <w:sz w:val="24"/>
          <w:szCs w:val="24"/>
        </w:rPr>
        <w:t>t</w:t>
      </w:r>
      <w:r w:rsidR="00204782" w:rsidRPr="00087559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087559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087559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087559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8A4BB3">
        <w:rPr>
          <w:rFonts w:asciiTheme="minorHAnsi" w:hAnsiTheme="minorHAnsi" w:cstheme="minorHAnsi"/>
          <w:sz w:val="24"/>
          <w:szCs w:val="24"/>
        </w:rPr>
        <w:t>wymianę 133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szt. </w:t>
      </w:r>
      <w:r w:rsidR="008A4BB3">
        <w:rPr>
          <w:rFonts w:asciiTheme="minorHAnsi" w:hAnsiTheme="minorHAnsi" w:cstheme="minorHAnsi"/>
          <w:bCs/>
          <w:sz w:val="24"/>
          <w:szCs w:val="24"/>
        </w:rPr>
        <w:t xml:space="preserve">ciepłomierzy 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>w budynk</w:t>
      </w:r>
      <w:r w:rsidR="008A4BB3">
        <w:rPr>
          <w:rFonts w:asciiTheme="minorHAnsi" w:hAnsiTheme="minorHAnsi" w:cstheme="minorHAnsi"/>
          <w:bCs/>
          <w:sz w:val="24"/>
          <w:szCs w:val="24"/>
        </w:rPr>
        <w:t>ach 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204782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087559">
        <w:rPr>
          <w:rFonts w:asciiTheme="minorHAnsi" w:hAnsiTheme="minorHAnsi" w:cstheme="minorHAnsi"/>
          <w:sz w:val="24"/>
          <w:szCs w:val="24"/>
        </w:rPr>
        <w:t>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087559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8A4BB3">
        <w:rPr>
          <w:rFonts w:asciiTheme="minorHAnsi" w:hAnsiTheme="minorHAnsi" w:cstheme="minorHAnsi"/>
          <w:sz w:val="24"/>
          <w:szCs w:val="24"/>
        </w:rPr>
        <w:t>wymianę 133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szt. </w:t>
      </w:r>
      <w:r w:rsidR="008A4BB3">
        <w:rPr>
          <w:rFonts w:asciiTheme="minorHAnsi" w:hAnsiTheme="minorHAnsi" w:cstheme="minorHAnsi"/>
          <w:bCs/>
          <w:sz w:val="24"/>
          <w:szCs w:val="24"/>
        </w:rPr>
        <w:t>ciepłomierzy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8A4BB3">
        <w:rPr>
          <w:rFonts w:asciiTheme="minorHAnsi" w:hAnsiTheme="minorHAnsi" w:cstheme="minorHAnsi"/>
          <w:bCs/>
          <w:sz w:val="24"/>
          <w:szCs w:val="24"/>
        </w:rPr>
        <w:t>TBS Sp. z o.o.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964F81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08755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087559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7B3B704B" w:rsidR="00806ABE" w:rsidRPr="00087559" w:rsidRDefault="0049232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6F3D37">
        <w:rPr>
          <w:rFonts w:asciiTheme="minorHAnsi" w:hAnsiTheme="minorHAnsi" w:cstheme="minorHAnsi"/>
          <w:b/>
          <w:sz w:val="24"/>
          <w:szCs w:val="24"/>
        </w:rPr>
        <w:t>22.08.</w:t>
      </w:r>
      <w:r w:rsidR="00812518" w:rsidRPr="00087559">
        <w:rPr>
          <w:rFonts w:asciiTheme="minorHAnsi" w:hAnsiTheme="minorHAnsi" w:cstheme="minorHAnsi"/>
          <w:b/>
          <w:sz w:val="24"/>
          <w:szCs w:val="24"/>
        </w:rPr>
        <w:t>202</w:t>
      </w:r>
      <w:r w:rsidR="00525D24" w:rsidRPr="00087559">
        <w:rPr>
          <w:rFonts w:asciiTheme="minorHAnsi" w:hAnsiTheme="minorHAnsi" w:cstheme="minorHAnsi"/>
          <w:b/>
          <w:sz w:val="24"/>
          <w:szCs w:val="24"/>
        </w:rPr>
        <w:t>4</w:t>
      </w:r>
      <w:r w:rsidR="00265E15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>r.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87559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87559">
        <w:rPr>
          <w:rFonts w:asciiTheme="minorHAnsi" w:hAnsiTheme="minorHAnsi" w:cstheme="minorHAnsi"/>
          <w:bCs/>
          <w:sz w:val="24"/>
          <w:szCs w:val="24"/>
        </w:rPr>
        <w:t>1</w:t>
      </w:r>
      <w:r w:rsidRPr="00087559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.</w:t>
      </w:r>
      <w:r w:rsidR="00E20388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Wyjaśnienia</w:t>
      </w:r>
      <w:r w:rsidRPr="00087559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56ADD10B" w:rsidR="00806ABE" w:rsidRPr="00087559" w:rsidRDefault="00525D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Małgorzata Fornal</w:t>
      </w:r>
      <w:r w:rsidR="00AC1A2A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087559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087559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087559" w:rsidRDefault="00AC1A2A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4BC28E4E" w:rsidR="00727B9F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087559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087559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087559">
        <w:rPr>
          <w:rFonts w:asciiTheme="minorHAnsi" w:hAnsiTheme="minorHAnsi" w:cstheme="minorHAnsi"/>
          <w:sz w:val="24"/>
          <w:szCs w:val="24"/>
        </w:rPr>
        <w:t>p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wynosi </w:t>
      </w:r>
      <w:r w:rsidR="0038746D" w:rsidRPr="00087559">
        <w:rPr>
          <w:rFonts w:asciiTheme="minorHAnsi" w:hAnsiTheme="minorHAnsi" w:cstheme="minorHAnsi"/>
          <w:sz w:val="24"/>
          <w:szCs w:val="24"/>
        </w:rPr>
        <w:t>8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 xml:space="preserve">przez osoby upoważnione do składania oświadczeń i podpisywania w imieniu Wykonawcy, zgodnie </w:t>
      </w:r>
      <w:r w:rsidRPr="00087559">
        <w:rPr>
          <w:rFonts w:asciiTheme="minorHAnsi" w:hAnsiTheme="minorHAnsi" w:cstheme="minorHAnsi"/>
          <w:sz w:val="24"/>
          <w:szCs w:val="24"/>
        </w:rPr>
        <w:lastRenderedPageBreak/>
        <w:t>z zasadą reprezentacji wynikającą z postanowień odpowiednich przepisów prawnych bądź umowy lub uchwały – na podstawie dokumentu potwierdzającego to uprawnienie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7B505CBD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oferty otrzymane przez Zamawiającego po terminie zostaną zwrócone Wykonawcom </w:t>
      </w:r>
      <w:r w:rsidR="004453CE">
        <w:rPr>
          <w:rFonts w:asciiTheme="minorHAnsi" w:hAnsiTheme="minorHAnsi" w:cstheme="minorHAnsi"/>
          <w:sz w:val="24"/>
          <w:szCs w:val="24"/>
        </w:rPr>
        <w:t>bez</w:t>
      </w:r>
      <w:r w:rsidRPr="00087559">
        <w:rPr>
          <w:rFonts w:asciiTheme="minorHAnsi" w:hAnsiTheme="minorHAnsi" w:cstheme="minorHAnsi"/>
          <w:sz w:val="24"/>
          <w:szCs w:val="24"/>
        </w:rPr>
        <w:t xml:space="preserve"> otwar</w:t>
      </w:r>
      <w:r w:rsidR="004453CE">
        <w:rPr>
          <w:rFonts w:asciiTheme="minorHAnsi" w:hAnsiTheme="minorHAnsi" w:cstheme="minorHAnsi"/>
          <w:sz w:val="24"/>
          <w:szCs w:val="24"/>
        </w:rPr>
        <w:t>cia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038B0B91" w14:textId="3FC30ACA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087559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1DE5EF85" w14:textId="52013264" w:rsidR="004B3CBB" w:rsidRPr="009000B7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przedmiotowi niniejszego zamówienia, 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o </w:t>
      </w:r>
      <w:r w:rsidRPr="009000B7">
        <w:rPr>
          <w:rFonts w:asciiTheme="minorHAnsi" w:hAnsiTheme="minorHAnsi" w:cstheme="minorHAnsi"/>
          <w:sz w:val="24"/>
          <w:szCs w:val="24"/>
        </w:rPr>
        <w:t xml:space="preserve">wartości minimum </w:t>
      </w:r>
      <w:r w:rsidR="00EC0136" w:rsidRPr="009000B7">
        <w:rPr>
          <w:rFonts w:asciiTheme="minorHAnsi" w:hAnsiTheme="minorHAnsi" w:cstheme="minorHAnsi"/>
          <w:sz w:val="24"/>
          <w:szCs w:val="24"/>
        </w:rPr>
        <w:t>16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.000,00 zł (słownie: </w:t>
      </w:r>
      <w:r w:rsidR="00EC0136" w:rsidRPr="009000B7">
        <w:rPr>
          <w:rFonts w:asciiTheme="minorHAnsi" w:hAnsiTheme="minorHAnsi" w:cstheme="minorHAnsi"/>
          <w:sz w:val="24"/>
          <w:szCs w:val="24"/>
        </w:rPr>
        <w:t>szesnaście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 tysięcy złotych 00/100) brutto.</w:t>
      </w:r>
    </w:p>
    <w:p w14:paraId="1922728C" w14:textId="14861645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robót w branży </w:t>
      </w:r>
      <w:r w:rsidR="00155BC9">
        <w:rPr>
          <w:rFonts w:asciiTheme="minorHAnsi" w:hAnsiTheme="minorHAnsi" w:cstheme="minorHAnsi"/>
          <w:sz w:val="24"/>
          <w:szCs w:val="24"/>
        </w:rPr>
        <w:t>instalacyjnej</w:t>
      </w:r>
      <w:r w:rsidRPr="00087559">
        <w:rPr>
          <w:rFonts w:asciiTheme="minorHAnsi" w:hAnsiTheme="minorHAnsi" w:cstheme="minorHAnsi"/>
          <w:sz w:val="24"/>
          <w:szCs w:val="24"/>
        </w:rPr>
        <w:t xml:space="preserve"> i jest wpisana na listę członków Okręgowej Izby Inżynierów Budownictwa (zgodnie z ustawą o samorządach zawodowych architektów, inżynierów budownictwa oraz urbanistów) </w:t>
      </w:r>
    </w:p>
    <w:p w14:paraId="5991254C" w14:textId="462012F3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wykonają przedmiotowe zamówienie w terminie</w:t>
      </w:r>
      <w:r w:rsidR="0008755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6F3D37">
        <w:rPr>
          <w:rFonts w:asciiTheme="minorHAnsi" w:hAnsiTheme="minorHAnsi" w:cstheme="minorHAnsi"/>
          <w:sz w:val="24"/>
          <w:szCs w:val="24"/>
        </w:rPr>
        <w:t>8</w:t>
      </w:r>
      <w:r w:rsidR="009000B7">
        <w:rPr>
          <w:rFonts w:asciiTheme="minorHAnsi" w:hAnsiTheme="minorHAnsi" w:cstheme="minorHAnsi"/>
          <w:sz w:val="24"/>
          <w:szCs w:val="24"/>
        </w:rPr>
        <w:t>0</w:t>
      </w:r>
      <w:r w:rsidR="00D76052" w:rsidRPr="00087559">
        <w:rPr>
          <w:rFonts w:asciiTheme="minorHAnsi" w:hAnsiTheme="minorHAnsi" w:cstheme="minorHAnsi"/>
          <w:sz w:val="24"/>
          <w:szCs w:val="24"/>
        </w:rPr>
        <w:t xml:space="preserve"> dni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10B5D190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 w:rsidRPr="00087559">
        <w:rPr>
          <w:rFonts w:asciiTheme="minorHAnsi" w:hAnsiTheme="minorHAnsi" w:cstheme="minorHAnsi"/>
          <w:sz w:val="24"/>
          <w:szCs w:val="24"/>
        </w:rPr>
        <w:t>imum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7120A">
        <w:rPr>
          <w:rFonts w:asciiTheme="minorHAnsi" w:hAnsiTheme="minorHAnsi" w:cstheme="minorHAnsi"/>
          <w:sz w:val="24"/>
          <w:szCs w:val="24"/>
        </w:rPr>
        <w:t>100 000,00</w:t>
      </w:r>
      <w:r w:rsidRPr="00087559">
        <w:rPr>
          <w:rFonts w:asciiTheme="minorHAnsi" w:hAnsiTheme="minorHAnsi" w:cstheme="minorHAnsi"/>
          <w:sz w:val="24"/>
          <w:szCs w:val="24"/>
        </w:rPr>
        <w:t xml:space="preserve"> zł, </w:t>
      </w:r>
    </w:p>
    <w:p w14:paraId="427A185C" w14:textId="29D5BBDC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5" w:name="_Hlk173405975"/>
      <w:r w:rsidRPr="00087559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  <w:r w:rsidR="000633EF">
        <w:rPr>
          <w:rFonts w:asciiTheme="minorHAnsi" w:hAnsiTheme="minorHAnsi" w:cstheme="minorHAnsi"/>
          <w:sz w:val="24"/>
          <w:szCs w:val="24"/>
        </w:rPr>
        <w:t xml:space="preserve"> na zamontowane ciepłomierze na okres 60 miesięcy, natomiast na zamontowane moduły do zdalnego odczytu na </w:t>
      </w:r>
      <w:r w:rsidR="000633EF" w:rsidRPr="00F22B9E">
        <w:rPr>
          <w:rFonts w:asciiTheme="minorHAnsi" w:hAnsiTheme="minorHAnsi" w:cstheme="minorHAnsi"/>
          <w:sz w:val="24"/>
          <w:szCs w:val="24"/>
        </w:rPr>
        <w:t xml:space="preserve">okres 120 </w:t>
      </w:r>
      <w:r w:rsidR="000633EF">
        <w:rPr>
          <w:rFonts w:asciiTheme="minorHAnsi" w:hAnsiTheme="minorHAnsi" w:cstheme="minorHAnsi"/>
          <w:sz w:val="24"/>
          <w:szCs w:val="24"/>
        </w:rPr>
        <w:t>miesięcy.</w:t>
      </w:r>
    </w:p>
    <w:bookmarkEnd w:id="5"/>
    <w:p w14:paraId="610551BE" w14:textId="355EEC6E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nie podlegają wykluczeniu z zakresu art. 7 ust. 1 ustawy o szczególnych rozwiązaniach w zakresie przeciwdziałania wspieraniu agresji na Ukrainę oraz służących ochronie bezpieczeństwa narodowego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51D6DF2E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wypełniony i podpisany formularz oferty </w:t>
      </w:r>
      <w:r w:rsidR="00D85C8F">
        <w:rPr>
          <w:rFonts w:asciiTheme="minorHAnsi" w:hAnsiTheme="minorHAnsi" w:cstheme="minorHAnsi"/>
          <w:sz w:val="24"/>
          <w:szCs w:val="24"/>
        </w:rPr>
        <w:t xml:space="preserve">wraz z zestawieniem kosztów </w:t>
      </w:r>
      <w:r w:rsidRPr="00087559">
        <w:rPr>
          <w:rFonts w:asciiTheme="minorHAnsi" w:hAnsiTheme="minorHAnsi" w:cstheme="minorHAnsi"/>
          <w:sz w:val="24"/>
          <w:szCs w:val="24"/>
        </w:rPr>
        <w:t>(załącznik</w:t>
      </w:r>
      <w:r w:rsidR="00D85C8F">
        <w:rPr>
          <w:rFonts w:asciiTheme="minorHAnsi" w:hAnsiTheme="minorHAnsi" w:cstheme="minorHAnsi"/>
          <w:sz w:val="24"/>
          <w:szCs w:val="24"/>
        </w:rPr>
        <w:t>i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1</w:t>
      </w:r>
      <w:r w:rsidR="00D85C8F">
        <w:rPr>
          <w:rFonts w:asciiTheme="minorHAnsi" w:hAnsiTheme="minorHAnsi" w:cstheme="minorHAnsi"/>
          <w:sz w:val="24"/>
          <w:szCs w:val="24"/>
        </w:rPr>
        <w:t xml:space="preserve"> i </w:t>
      </w:r>
      <w:r w:rsidR="00DA7B14">
        <w:rPr>
          <w:rFonts w:asciiTheme="minorHAnsi" w:hAnsiTheme="minorHAnsi" w:cstheme="minorHAnsi"/>
          <w:sz w:val="24"/>
          <w:szCs w:val="24"/>
        </w:rPr>
        <w:t>nr 2</w:t>
      </w:r>
      <w:r w:rsidRPr="00087559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F9C709B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aktualną polisę lub inny dokument ubezpieczenia potwierdzający, że Wykonawca jest ubezpieczony od odpowiedzialności cywilnej w zakresie prowadzonej działalności (zgodnie z pkt. 10d SWZ);</w:t>
      </w:r>
    </w:p>
    <w:p w14:paraId="5F98D77A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384B3428" w:rsidR="00430B7D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wykaz wykonanych w ostatnich pięciu latach robót, o których mowa w pkt. 10a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70963103" w:rsidR="004B3CBB" w:rsidRPr="00087559" w:rsidRDefault="004B3CBB" w:rsidP="009000B7">
      <w:pPr>
        <w:tabs>
          <w:tab w:val="left" w:pos="360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Wymagane przez Zamawiającego dokumenty wymienione w punktach </w:t>
      </w:r>
      <w:r w:rsidR="00DA7B14">
        <w:rPr>
          <w:rFonts w:asciiTheme="minorHAnsi" w:hAnsiTheme="minorHAnsi" w:cstheme="minorHAnsi"/>
          <w:sz w:val="24"/>
          <w:szCs w:val="24"/>
        </w:rPr>
        <w:t>b</w:t>
      </w:r>
      <w:r w:rsidRPr="00087559">
        <w:rPr>
          <w:rFonts w:asciiTheme="minorHAnsi" w:hAnsiTheme="minorHAnsi" w:cstheme="minorHAnsi"/>
          <w:sz w:val="24"/>
          <w:szCs w:val="24"/>
        </w:rPr>
        <w:t xml:space="preserve">, </w:t>
      </w:r>
      <w:r w:rsidR="00DA7B14">
        <w:rPr>
          <w:rFonts w:asciiTheme="minorHAnsi" w:hAnsiTheme="minorHAnsi" w:cstheme="minorHAnsi"/>
          <w:sz w:val="24"/>
          <w:szCs w:val="24"/>
        </w:rPr>
        <w:t>d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powinny być złożone w formie oryginałów lub wyraźnej, czytelnej kserokopii poświadczonej za zgodność z oryginałem przez Wykonawcę. Jeżeli zamawiający składa ofertę w sposób elektroniczny przygotowuje powyższe dokumenty jak w pkt 4.2.h SWZ;</w:t>
      </w:r>
    </w:p>
    <w:p w14:paraId="3304291F" w14:textId="41355C50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</w:t>
      </w:r>
      <w:r w:rsidR="00DA7B14">
        <w:rPr>
          <w:rFonts w:asciiTheme="minorHAnsi" w:hAnsiTheme="minorHAnsi" w:cstheme="minorHAnsi"/>
          <w:sz w:val="24"/>
          <w:szCs w:val="24"/>
        </w:rPr>
        <w:t>o</w:t>
      </w:r>
      <w:r w:rsidRPr="00087559">
        <w:rPr>
          <w:rFonts w:asciiTheme="minorHAnsi" w:hAnsiTheme="minorHAnsi" w:cstheme="minorHAnsi"/>
          <w:sz w:val="24"/>
          <w:szCs w:val="24"/>
        </w:rPr>
        <w:t xml:space="preserve">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2B1B964D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Nieprzedłożenie ww. oświadczenia będzie skutkowało wykluczeniem Wykonawcy z postepowania o udzielenie zamówienia.</w:t>
      </w:r>
    </w:p>
    <w:p w14:paraId="7C1D191F" w14:textId="6A9ABAC5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26B6262A" w14:textId="0618514C" w:rsidR="00A44710" w:rsidRPr="00F72D13" w:rsidRDefault="004B3CBB" w:rsidP="00A4471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72D13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F72D1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72D13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znaczeniem:</w:t>
      </w:r>
      <w:r w:rsidR="009F158A" w:rsidRPr="00F72D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F72D13">
        <w:rPr>
          <w:rFonts w:asciiTheme="minorHAnsi" w:hAnsiTheme="minorHAnsi" w:cstheme="minorHAnsi"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) x 100 pkt, gdzie: 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F72D13">
        <w:rPr>
          <w:rFonts w:asciiTheme="minorHAnsi" w:hAnsiTheme="minorHAnsi" w:cstheme="minorHAnsi"/>
          <w:sz w:val="24"/>
          <w:szCs w:val="24"/>
        </w:rPr>
        <w:br/>
        <w:t>Cenę oferty należy obliczyć uwzględniając zakres robót określony w przedmiarach i dokumentacji technicznej.</w:t>
      </w:r>
    </w:p>
    <w:p w14:paraId="2B6BAEAF" w14:textId="5FF268A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13F42E17" w:rsidR="004B3CBB" w:rsidRPr="00087559" w:rsidRDefault="004B3CBB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niezwłocznie zamieści   informacje z otwarcia ofert na swojej stronie internetowej </w:t>
      </w:r>
      <w:r w:rsidR="00FD77CB" w:rsidRPr="00087559">
        <w:rPr>
          <w:rFonts w:asciiTheme="minorHAnsi" w:hAnsiTheme="minorHAnsi" w:cstheme="minorHAnsi"/>
          <w:sz w:val="24"/>
          <w:szCs w:val="24"/>
        </w:rPr>
        <w:t>bip.</w:t>
      </w:r>
      <w:r w:rsidRPr="00087559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3B0DD215" w:rsidR="009D640C" w:rsidRPr="00087559" w:rsidRDefault="009D640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EC0136" w:rsidRPr="00087559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087559">
        <w:rPr>
          <w:rFonts w:asciiTheme="minorHAnsi" w:hAnsiTheme="minorHAnsi" w:cstheme="minorHAnsi"/>
          <w:bCs/>
          <w:sz w:val="24"/>
          <w:szCs w:val="24"/>
        </w:rPr>
        <w:t>będzie żądać od Wykonawcy, którego oferta została wybrana jako najkorzystniejsza, wniesienia zabezpieczenia należytego wykonania umowy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26B45EC" w14:textId="201275E5" w:rsidR="009D640C" w:rsidRPr="00087559" w:rsidRDefault="00087559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Zamawiający nie wymaga złożenia wadium. </w:t>
      </w:r>
    </w:p>
    <w:p w14:paraId="31DDA2EF" w14:textId="08B4FD6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2F55356E" w:rsidR="00430B7D" w:rsidRPr="00087559" w:rsidRDefault="00430B7D" w:rsidP="009000B7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 w:rsidRPr="00087559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087559">
        <w:rPr>
          <w:rFonts w:asciiTheme="minorHAnsi" w:hAnsiTheme="minorHAnsi" w:cstheme="minorHAnsi"/>
          <w:sz w:val="24"/>
          <w:szCs w:val="24"/>
        </w:rPr>
        <w:t xml:space="preserve"> Sp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 w:rsidRPr="00087559">
        <w:rPr>
          <w:rFonts w:asciiTheme="minorHAnsi" w:hAnsiTheme="minorHAnsi" w:cstheme="minorHAnsi"/>
          <w:sz w:val="24"/>
          <w:szCs w:val="24"/>
        </w:rPr>
        <w:t>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</w:t>
      </w:r>
      <w:r w:rsidR="009000B7">
        <w:rPr>
          <w:rFonts w:asciiTheme="minorHAnsi" w:hAnsiTheme="minorHAnsi" w:cstheme="minorHAnsi"/>
          <w:sz w:val="24"/>
          <w:szCs w:val="24"/>
        </w:rPr>
        <w:t>, 97-300 Piotrków Trybunalski</w:t>
      </w:r>
      <w:r w:rsidRPr="00087559">
        <w:rPr>
          <w:rFonts w:asciiTheme="minorHAnsi" w:hAnsiTheme="minorHAnsi" w:cstheme="minorHAnsi"/>
          <w:sz w:val="24"/>
          <w:szCs w:val="24"/>
        </w:rPr>
        <w:t xml:space="preserve"> oraz na stronie internetowej Zamawiającego.</w:t>
      </w:r>
    </w:p>
    <w:p w14:paraId="0C80446C" w14:textId="07209C8A" w:rsidR="00A20A27" w:rsidRPr="00087559" w:rsidRDefault="00A20A27" w:rsidP="009000B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Wykonawca, który nie wniesie wadium zostanie wykluczony z postępowania, a jego oferta zostanie odrzucona.</w:t>
      </w:r>
    </w:p>
    <w:p w14:paraId="2FCDAC24" w14:textId="77777777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Wadium Wykonawcy, którego oferta została wybrana, zostanie zatrzymane w przypadku, gdy Wykonawca:</w:t>
      </w:r>
    </w:p>
    <w:p w14:paraId="0051B0CE" w14:textId="0A719756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674C5F6C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- zawarcie umowy w sprawie zamówienia stanie się niemożliwe z przyczyn leżących po </w:t>
      </w:r>
      <w:r w:rsidR="00087559" w:rsidRPr="00087559">
        <w:rPr>
          <w:rFonts w:asciiTheme="minorHAnsi" w:hAnsiTheme="minorHAnsi" w:cstheme="minorHAnsi"/>
          <w:sz w:val="24"/>
          <w:szCs w:val="24"/>
        </w:rPr>
        <w:t>stronie Wykonawcy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08403D35" w14:textId="22C09E6E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Wadium Wykonawcy, którego oferta została wybrana, zostanie zwrócone po wniesieniu zabezpieczenia należytego wykonania umowy. Pozostali Wykonawcy, biorący </w:t>
      </w:r>
      <w:r w:rsidR="00087559" w:rsidRPr="00087559">
        <w:rPr>
          <w:rFonts w:asciiTheme="minorHAnsi" w:hAnsiTheme="minorHAnsi" w:cstheme="minorHAnsi"/>
          <w:sz w:val="24"/>
          <w:szCs w:val="24"/>
        </w:rPr>
        <w:t>udział w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postępowaniu, wpłacone wadium otrzymają po wyborze oferty najkorzystniejszej.</w:t>
      </w:r>
    </w:p>
    <w:p w14:paraId="34D0F2A0" w14:textId="77777777" w:rsidR="00F72D13" w:rsidRDefault="00A20A27" w:rsidP="009000B7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</w:t>
      </w:r>
    </w:p>
    <w:p w14:paraId="20418461" w14:textId="4EF8C60E" w:rsidR="00A20A27" w:rsidRDefault="00A20A27" w:rsidP="009000B7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>ofertę przed upływem terminu składania ofert.</w:t>
      </w:r>
    </w:p>
    <w:p w14:paraId="6096FF6F" w14:textId="58FA9561" w:rsidR="004B3CBB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0C120022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087559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2F201EE0" w14:textId="62A85FD5" w:rsidR="00430B7D" w:rsidRPr="00087559" w:rsidRDefault="00430B7D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  <w:sectPr w:rsidR="00430B7D" w:rsidRPr="00087559" w:rsidSect="00250965">
          <w:headerReference w:type="default" r:id="rId9"/>
          <w:pgSz w:w="11906" w:h="16838"/>
          <w:pgMar w:top="680" w:right="1134" w:bottom="624" w:left="1134" w:header="709" w:footer="709" w:gutter="0"/>
          <w:cols w:space="708"/>
          <w:docGrid w:linePitch="600" w:charSpace="40960"/>
        </w:sectPr>
      </w:pPr>
    </w:p>
    <w:p w14:paraId="3E3ECE75" w14:textId="77777777" w:rsidR="00430B7D" w:rsidRDefault="00430B7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142A7195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ED3C9A" w14:textId="6C65830C" w:rsidR="00FB673C" w:rsidRDefault="00FB673C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087559">
        <w:rPr>
          <w:rFonts w:asciiTheme="minorHAnsi" w:hAnsiTheme="minorHAnsi" w:cstheme="minorHAnsi"/>
          <w:b/>
          <w:sz w:val="24"/>
          <w:szCs w:val="24"/>
        </w:rPr>
        <w:t>atwierdził</w:t>
      </w:r>
      <w:r w:rsidRPr="00087559">
        <w:rPr>
          <w:rFonts w:asciiTheme="minorHAnsi" w:hAnsiTheme="minorHAnsi" w:cstheme="minorHAnsi"/>
          <w:b/>
          <w:sz w:val="24"/>
          <w:szCs w:val="24"/>
        </w:rPr>
        <w:t>:</w:t>
      </w:r>
    </w:p>
    <w:p w14:paraId="22376089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883A0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28D687A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F234BAB" w14:textId="69BFBC52" w:rsidR="00901B9E" w:rsidRPr="00087559" w:rsidRDefault="00F27F3D" w:rsidP="009000B7">
      <w:pPr>
        <w:pStyle w:val="Tekstpodstawowywcity"/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>Piotrków Tryb</w:t>
      </w:r>
      <w:r w:rsidRPr="00087559">
        <w:rPr>
          <w:rFonts w:asciiTheme="minorHAnsi" w:hAnsiTheme="minorHAnsi" w:cstheme="minorHAnsi"/>
          <w:szCs w:val="24"/>
          <w:lang w:val="pl-PL"/>
        </w:rPr>
        <w:t>unalski,</w:t>
      </w:r>
      <w:r w:rsidRPr="00087559">
        <w:rPr>
          <w:rFonts w:asciiTheme="minorHAnsi" w:hAnsiTheme="minorHAnsi" w:cstheme="minorHAnsi"/>
          <w:szCs w:val="24"/>
        </w:rPr>
        <w:t xml:space="preserve"> </w:t>
      </w:r>
      <w:r w:rsidR="00E96627">
        <w:rPr>
          <w:rFonts w:asciiTheme="minorHAnsi" w:hAnsiTheme="minorHAnsi" w:cstheme="minorHAnsi"/>
          <w:szCs w:val="24"/>
          <w:lang w:val="pl-PL"/>
        </w:rPr>
        <w:t>01</w:t>
      </w:r>
      <w:r w:rsidR="00F72D13">
        <w:rPr>
          <w:rFonts w:asciiTheme="minorHAnsi" w:hAnsiTheme="minorHAnsi" w:cstheme="minorHAnsi"/>
          <w:szCs w:val="24"/>
          <w:lang w:val="pl-PL"/>
        </w:rPr>
        <w:t>.0</w:t>
      </w:r>
      <w:r w:rsidR="00E96627">
        <w:rPr>
          <w:rFonts w:asciiTheme="minorHAnsi" w:hAnsiTheme="minorHAnsi" w:cstheme="minorHAnsi"/>
          <w:szCs w:val="24"/>
          <w:lang w:val="pl-PL"/>
        </w:rPr>
        <w:t>8</w:t>
      </w:r>
      <w:r w:rsidR="00F72D13">
        <w:rPr>
          <w:rFonts w:asciiTheme="minorHAnsi" w:hAnsiTheme="minorHAnsi" w:cstheme="minorHAnsi"/>
          <w:szCs w:val="24"/>
          <w:lang w:val="pl-PL"/>
        </w:rPr>
        <w:t>.</w:t>
      </w:r>
      <w:r w:rsidRPr="00087559">
        <w:rPr>
          <w:rFonts w:asciiTheme="minorHAnsi" w:hAnsiTheme="minorHAnsi" w:cstheme="minorHAnsi"/>
          <w:szCs w:val="24"/>
        </w:rPr>
        <w:t>20</w:t>
      </w:r>
      <w:r w:rsidRPr="00087559">
        <w:rPr>
          <w:rFonts w:asciiTheme="minorHAnsi" w:hAnsiTheme="minorHAnsi" w:cstheme="minorHAnsi"/>
          <w:szCs w:val="24"/>
          <w:lang w:val="pl-PL"/>
        </w:rPr>
        <w:t>2</w:t>
      </w:r>
      <w:r w:rsidR="00525D24" w:rsidRPr="00087559">
        <w:rPr>
          <w:rFonts w:asciiTheme="minorHAnsi" w:hAnsiTheme="minorHAnsi" w:cstheme="minorHAnsi"/>
          <w:szCs w:val="24"/>
          <w:lang w:val="pl-PL"/>
        </w:rPr>
        <w:t>4</w:t>
      </w:r>
      <w:r w:rsidRPr="00087559">
        <w:rPr>
          <w:rFonts w:asciiTheme="minorHAnsi" w:hAnsiTheme="minorHAnsi" w:cstheme="minorHAnsi"/>
          <w:szCs w:val="24"/>
          <w:lang w:val="pl-PL"/>
        </w:rPr>
        <w:t xml:space="preserve"> </w:t>
      </w:r>
      <w:r w:rsidRPr="00087559">
        <w:rPr>
          <w:rFonts w:asciiTheme="minorHAnsi" w:hAnsiTheme="minorHAnsi" w:cstheme="minorHAnsi"/>
          <w:szCs w:val="24"/>
        </w:rPr>
        <w:t>r.</w:t>
      </w:r>
    </w:p>
    <w:p w14:paraId="6BB8534A" w14:textId="346ACEF1" w:rsidR="00F27F3D" w:rsidRPr="00087559" w:rsidRDefault="00901B9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  <w:lang w:val="x-none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page"/>
      </w:r>
    </w:p>
    <w:p w14:paraId="6F0A9A20" w14:textId="34396104" w:rsidR="0059668E" w:rsidRPr="00087559" w:rsidRDefault="00DB09D0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lastRenderedPageBreak/>
        <w:t>Z</w:t>
      </w:r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ał</w:t>
      </w:r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t>ącznik</w:t>
      </w:r>
      <w:proofErr w:type="spellEnd"/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</w:t>
      </w:r>
      <w:proofErr w:type="spellStart"/>
      <w:r w:rsidR="00C31464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n</w:t>
      </w:r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r</w:t>
      </w:r>
      <w:proofErr w:type="spellEnd"/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1</w:t>
      </w:r>
      <w:r w:rsidR="00905C57" w:rsidRPr="00087559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6" w:name="_Hlk129937537"/>
      <w:r w:rsidR="00430B7D" w:rsidRPr="00087559">
        <w:rPr>
          <w:rFonts w:asciiTheme="minorHAnsi" w:hAnsiTheme="minorHAnsi" w:cstheme="minorHAnsi"/>
          <w:sz w:val="24"/>
          <w:szCs w:val="24"/>
        </w:rPr>
        <w:t>(</w:t>
      </w:r>
      <w:r w:rsidR="00C31464" w:rsidRPr="00087559">
        <w:rPr>
          <w:rFonts w:asciiTheme="minorHAnsi" w:hAnsiTheme="minorHAnsi" w:cstheme="minorHAnsi"/>
          <w:sz w:val="24"/>
          <w:szCs w:val="24"/>
        </w:rPr>
        <w:t>z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nak </w:t>
      </w:r>
      <w:r w:rsidR="00C31464" w:rsidRPr="00087559">
        <w:rPr>
          <w:rFonts w:asciiTheme="minorHAnsi" w:hAnsiTheme="minorHAnsi" w:cstheme="minorHAnsi"/>
          <w:sz w:val="24"/>
          <w:szCs w:val="24"/>
        </w:rPr>
        <w:t>p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-</w:t>
      </w:r>
      <w:r w:rsidR="00874F0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C31464" w:rsidRPr="00087559">
        <w:rPr>
          <w:rFonts w:asciiTheme="minorHAnsi" w:hAnsiTheme="minorHAnsi" w:cstheme="minorHAnsi"/>
          <w:sz w:val="24"/>
          <w:szCs w:val="24"/>
        </w:rPr>
        <w:t>/202</w:t>
      </w:r>
      <w:r w:rsidR="00525D24" w:rsidRPr="00087559">
        <w:rPr>
          <w:rFonts w:asciiTheme="minorHAnsi" w:hAnsiTheme="minorHAnsi" w:cstheme="minorHAnsi"/>
          <w:sz w:val="24"/>
          <w:szCs w:val="24"/>
        </w:rPr>
        <w:t>4</w:t>
      </w:r>
      <w:r w:rsidR="00874F04" w:rsidRPr="00087559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14:paraId="7CD5EAD4" w14:textId="63207C5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087559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</w:t>
      </w:r>
    </w:p>
    <w:p w14:paraId="60DCFCFA" w14:textId="77777777" w:rsidR="00DE3D88" w:rsidRPr="00087559" w:rsidRDefault="00B75D8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efon: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F7AE1" w14:textId="5F20AEE3" w:rsidR="00DE3D88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8D7C5A">
        <w:rPr>
          <w:rFonts w:asciiTheme="minorHAnsi" w:hAnsiTheme="minorHAnsi" w:cstheme="minorHAnsi"/>
          <w:sz w:val="24"/>
          <w:szCs w:val="24"/>
        </w:rPr>
        <w:t>………………..</w:t>
      </w:r>
      <w:r w:rsidRPr="00087559">
        <w:rPr>
          <w:rFonts w:asciiTheme="minorHAnsi" w:hAnsiTheme="minorHAnsi" w:cstheme="minorHAnsi"/>
          <w:sz w:val="24"/>
          <w:szCs w:val="24"/>
        </w:rPr>
        <w:t>………………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NIP ....................</w:t>
      </w:r>
      <w:r w:rsidR="008D7C5A">
        <w:rPr>
          <w:rFonts w:asciiTheme="minorHAnsi" w:hAnsiTheme="minorHAnsi" w:cstheme="minorHAnsi"/>
          <w:sz w:val="24"/>
          <w:szCs w:val="24"/>
        </w:rPr>
        <w:t>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EB35D" w14:textId="75F3E436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i numer rachunku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bankowego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06FD7870" w14:textId="77777777" w:rsidR="00C7120A" w:rsidRDefault="00C7120A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C7D728F" w14:textId="091BB50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S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087559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087559">
        <w:rPr>
          <w:rFonts w:asciiTheme="minorHAnsi" w:hAnsiTheme="minorHAnsi" w:cstheme="minorHAnsi"/>
          <w:b/>
          <w:sz w:val="24"/>
          <w:szCs w:val="24"/>
        </w:rPr>
        <w:t>eja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3 Maja 31</w:t>
      </w:r>
      <w:r w:rsidR="008D7C5A">
        <w:rPr>
          <w:rFonts w:asciiTheme="minorHAnsi" w:hAnsiTheme="minorHAnsi" w:cstheme="minorHAnsi"/>
          <w:b/>
          <w:sz w:val="24"/>
          <w:szCs w:val="24"/>
        </w:rPr>
        <w:t>, 97-300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 xml:space="preserve"> Piotrk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ów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Tryb</w:t>
      </w:r>
      <w:r w:rsidR="00B75D8B" w:rsidRPr="00087559">
        <w:rPr>
          <w:rFonts w:asciiTheme="minorHAnsi" w:hAnsiTheme="minorHAnsi" w:cstheme="minorHAnsi"/>
          <w:b/>
          <w:sz w:val="24"/>
          <w:szCs w:val="24"/>
        </w:rPr>
        <w:t>unalski</w:t>
      </w:r>
    </w:p>
    <w:p w14:paraId="571DF061" w14:textId="1CF2B2C9" w:rsidR="000C3CFE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275B43">
        <w:rPr>
          <w:rFonts w:asciiTheme="minorHAnsi" w:hAnsiTheme="minorHAnsi" w:cstheme="minorHAnsi"/>
          <w:b/>
          <w:sz w:val="24"/>
          <w:szCs w:val="24"/>
        </w:rPr>
        <w:t>wymianę 133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75B43">
        <w:rPr>
          <w:rFonts w:asciiTheme="minorHAnsi" w:hAnsiTheme="minorHAnsi" w:cstheme="minorHAnsi"/>
          <w:b/>
          <w:sz w:val="24"/>
          <w:szCs w:val="24"/>
        </w:rPr>
        <w:t xml:space="preserve">ciepłomierzy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275B43">
        <w:rPr>
          <w:rFonts w:asciiTheme="minorHAnsi" w:hAnsiTheme="minorHAnsi" w:cstheme="minorHAnsi"/>
          <w:b/>
          <w:sz w:val="24"/>
          <w:szCs w:val="24"/>
        </w:rPr>
        <w:t xml:space="preserve">budynkach TBS Sp. z o.o. w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>Piotrkowie Trybunalskim</w:t>
      </w:r>
    </w:p>
    <w:p w14:paraId="076AC812" w14:textId="4A42F127" w:rsidR="000C3CFE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Oferujemy wykonanie robót objętych zamówieniem zgodnie z </w:t>
      </w:r>
      <w:r w:rsidR="009F158A">
        <w:rPr>
          <w:rFonts w:asciiTheme="minorHAnsi" w:hAnsiTheme="minorHAnsi" w:cstheme="minorHAnsi"/>
          <w:sz w:val="24"/>
          <w:szCs w:val="24"/>
        </w:rPr>
        <w:t xml:space="preserve">wymaganiami </w:t>
      </w:r>
      <w:r w:rsidRPr="00087559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087559">
        <w:rPr>
          <w:rFonts w:asciiTheme="minorHAnsi" w:hAnsiTheme="minorHAnsi" w:cstheme="minorHAnsi"/>
          <w:sz w:val="24"/>
          <w:szCs w:val="24"/>
        </w:rPr>
        <w:t>słownie:</w:t>
      </w:r>
      <w:r w:rsidRPr="00087559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   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</w:t>
      </w:r>
      <w:r w:rsidRPr="00087559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4DE97F8" w:rsidR="000C3CFE" w:rsidRPr="00087559" w:rsidRDefault="0059668E" w:rsidP="009F158A">
      <w:pPr>
        <w:spacing w:after="0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D</w:t>
      </w:r>
      <w:r w:rsidR="000C3CFE" w:rsidRPr="00087559">
        <w:rPr>
          <w:rFonts w:asciiTheme="minorHAnsi" w:hAnsiTheme="minorHAnsi" w:cstheme="minorHAnsi"/>
          <w:sz w:val="24"/>
          <w:szCs w:val="24"/>
        </w:rPr>
        <w:t>o ww</w:t>
      </w:r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kwoty doliczony zostanie podatek VAT w wysokości: </w:t>
      </w:r>
      <w:r w:rsidR="008F3D25" w:rsidRPr="00087559">
        <w:rPr>
          <w:rFonts w:asciiTheme="minorHAnsi" w:hAnsiTheme="minorHAnsi" w:cstheme="minorHAnsi"/>
          <w:sz w:val="24"/>
          <w:szCs w:val="24"/>
        </w:rPr>
        <w:t>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zł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9F158A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słownie: 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D291DA2" w:rsidR="000C3CFE" w:rsidRPr="00087559" w:rsidRDefault="000C3CFE" w:rsidP="009F158A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7714003B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Zobowiązujemy się zrealizować zamówienie w terminie </w:t>
      </w:r>
      <w:r w:rsidR="006F3D37">
        <w:rPr>
          <w:rFonts w:asciiTheme="minorHAnsi" w:hAnsiTheme="minorHAnsi" w:cstheme="minorHAnsi"/>
          <w:sz w:val="24"/>
          <w:szCs w:val="24"/>
        </w:rPr>
        <w:t>8</w:t>
      </w:r>
      <w:r w:rsidR="008D7C5A">
        <w:rPr>
          <w:rFonts w:asciiTheme="minorHAnsi" w:hAnsiTheme="minorHAnsi" w:cstheme="minorHAnsi"/>
          <w:sz w:val="24"/>
          <w:szCs w:val="24"/>
        </w:rPr>
        <w:t>0 dni od dnia podpisania umowy</w:t>
      </w:r>
      <w:r w:rsidRPr="000875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A9C4C6" w14:textId="7702E84E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amawiającemu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>g</w:t>
      </w:r>
      <w:r w:rsidRPr="00087559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4453CE">
        <w:rPr>
          <w:rFonts w:asciiTheme="minorHAnsi" w:hAnsiTheme="minorHAnsi" w:cstheme="minorHAnsi"/>
          <w:sz w:val="24"/>
          <w:szCs w:val="24"/>
        </w:rPr>
        <w:t xml:space="preserve"> (minimum 36 miesięcy)</w:t>
      </w:r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073431CC" w:rsidR="00430B7D" w:rsidRPr="00087559" w:rsidRDefault="008F3D25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="000C3CFE" w:rsidRPr="00087559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dołączony przez </w:t>
      </w:r>
      <w:r w:rsidR="00087559" w:rsidRPr="00087559">
        <w:rPr>
          <w:rFonts w:asciiTheme="minorHAnsi" w:hAnsiTheme="minorHAnsi" w:cstheme="minorHAnsi"/>
          <w:sz w:val="24"/>
          <w:szCs w:val="24"/>
        </w:rPr>
        <w:t>Wykonawcę) *</w:t>
      </w:r>
      <w:r w:rsidR="000C3CF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0785D37" w14:textId="77777777" w:rsidR="00430B7D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Oświadczamy, że zapoznaliśmy się ze Specyfikacją Warunków Zamówienia, nie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wnosimy do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  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niej zastrzeżeń, zdobyliśmy konieczne informacje do przygotowania oferty i zobowiązujemy si</w:t>
      </w:r>
      <w:r w:rsidR="009044CF" w:rsidRPr="00087559">
        <w:rPr>
          <w:rFonts w:asciiTheme="minorHAnsi" w:hAnsiTheme="minorHAnsi" w:cstheme="minorHAnsi"/>
          <w:sz w:val="24"/>
          <w:szCs w:val="24"/>
        </w:rPr>
        <w:t xml:space="preserve">ę </w:t>
      </w:r>
      <w:r w:rsidRPr="00087559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5C1DD56C" w14:textId="77777777" w:rsidR="00C7120A" w:rsidRDefault="00C7120A" w:rsidP="00C7120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69A63F" w14:textId="77777777" w:rsidR="00C7120A" w:rsidRPr="00C7120A" w:rsidRDefault="00C7120A" w:rsidP="00C7120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B48CCF5" w14:textId="77777777" w:rsidR="00430B7D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Oświadczamy, że zawarta w Specyfikacji Warunków Zamówienia treść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wzoru</w:t>
      </w:r>
      <w:r w:rsidRPr="00087559">
        <w:rPr>
          <w:rFonts w:asciiTheme="minorHAnsi" w:hAnsiTheme="minorHAnsi" w:cstheme="minorHAnsi"/>
          <w:sz w:val="24"/>
          <w:szCs w:val="24"/>
        </w:rPr>
        <w:t xml:space="preserve"> umowy </w:t>
      </w:r>
      <w:r w:rsidRPr="00087559">
        <w:rPr>
          <w:rFonts w:asciiTheme="minorHAnsi" w:hAnsiTheme="minorHAnsi" w:cstheme="minorHAnsi"/>
          <w:bCs/>
          <w:sz w:val="24"/>
          <w:szCs w:val="24"/>
        </w:rPr>
        <w:t>(</w:t>
      </w:r>
      <w:r w:rsidRPr="00087559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087559">
        <w:rPr>
          <w:rFonts w:asciiTheme="minorHAnsi" w:hAnsiTheme="minorHAnsi" w:cstheme="minorHAnsi"/>
          <w:b/>
          <w:sz w:val="24"/>
          <w:szCs w:val="24"/>
        </w:rPr>
        <w:t>ącznik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087559">
        <w:rPr>
          <w:rFonts w:asciiTheme="minorHAnsi" w:hAnsiTheme="minorHAnsi" w:cstheme="minorHAnsi"/>
          <w:b/>
          <w:sz w:val="24"/>
          <w:szCs w:val="24"/>
        </w:rPr>
        <w:t>3</w:t>
      </w:r>
      <w:r w:rsidRPr="00087559">
        <w:rPr>
          <w:rFonts w:asciiTheme="minorHAnsi" w:hAnsiTheme="minorHAnsi" w:cstheme="minorHAnsi"/>
          <w:bCs/>
          <w:sz w:val="24"/>
          <w:szCs w:val="24"/>
        </w:rPr>
        <w:t>)</w:t>
      </w:r>
      <w:r w:rsidRPr="00087559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087559">
        <w:rPr>
          <w:rFonts w:asciiTheme="minorHAnsi" w:hAnsiTheme="minorHAnsi" w:cstheme="minorHAnsi"/>
          <w:sz w:val="24"/>
          <w:szCs w:val="24"/>
        </w:rPr>
        <w:t>zaakceptowana i</w:t>
      </w:r>
      <w:r w:rsidRPr="00087559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2E0CBDCA" w14:textId="7177E3E1" w:rsidR="00CB7E5B" w:rsidRPr="00087559" w:rsidRDefault="00CB7E5B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funkcję kierownika robót pełnił/a będzie …………………………………………………</w:t>
      </w:r>
    </w:p>
    <w:p w14:paraId="42E37804" w14:textId="799FBAFB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>kartek</w:t>
      </w:r>
      <w:r w:rsidR="009D640C" w:rsidRPr="00087559">
        <w:rPr>
          <w:rFonts w:asciiTheme="minorHAnsi" w:hAnsiTheme="minorHAnsi" w:cstheme="minorHAnsi"/>
          <w:sz w:val="24"/>
          <w:szCs w:val="24"/>
        </w:rPr>
        <w:t>)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26031462" w:rsidR="00430B7D" w:rsidRPr="00275B43" w:rsidRDefault="00241237" w:rsidP="00275B43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75B43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275B43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275B43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275B43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275B43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0DEBD6A" w14:textId="40DE0B64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62CF9FA7" w14:textId="6CD86373" w:rsidR="000313F2" w:rsidRPr="00087559" w:rsidRDefault="000C3CF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087559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087559">
        <w:rPr>
          <w:rFonts w:asciiTheme="minorHAnsi" w:eastAsia="Calibri" w:hAnsiTheme="minorHAnsi" w:cstheme="minorHAnsi"/>
          <w:sz w:val="24"/>
          <w:szCs w:val="2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2CC7EC" w14:textId="3567AAEC" w:rsidR="00241237" w:rsidRPr="00087559" w:rsidRDefault="00241237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……………….</w:t>
      </w:r>
    </w:p>
    <w:p w14:paraId="6E2DAB4D" w14:textId="77777777" w:rsidR="009F158A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>data)</w:t>
      </w:r>
    </w:p>
    <w:p w14:paraId="715F33D9" w14:textId="30AF8BBB" w:rsidR="00F35D13" w:rsidRPr="00087559" w:rsidRDefault="004A4842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hAnsiTheme="minorHAnsi" w:cstheme="minorHAnsi"/>
          <w:sz w:val="24"/>
          <w:szCs w:val="24"/>
        </w:rPr>
        <w:t>………...........................................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241237" w:rsidRPr="00087559">
        <w:rPr>
          <w:rFonts w:asciiTheme="minorHAnsi" w:hAnsiTheme="minorHAnsi" w:cstheme="minorHAnsi"/>
          <w:sz w:val="24"/>
          <w:szCs w:val="24"/>
        </w:rPr>
        <w:t>........</w:t>
      </w:r>
    </w:p>
    <w:p w14:paraId="30378BC6" w14:textId="3A84722D" w:rsidR="00C2487D" w:rsidRPr="00087559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4F41D0F6" w14:textId="0170564C" w:rsidR="000C3CFE" w:rsidRPr="00087559" w:rsidRDefault="00E20388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="007F3601" w:rsidRPr="00087559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087559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58EA2B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A2B9DC1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3B11F89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FEDDB22" w14:textId="264FEFD9" w:rsidR="00C71634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……….</w:t>
      </w:r>
      <w:r w:rsidRPr="00087559">
        <w:rPr>
          <w:rFonts w:asciiTheme="minorHAnsi" w:hAnsiTheme="minorHAnsi" w:cstheme="minorHAnsi"/>
          <w:sz w:val="24"/>
          <w:szCs w:val="24"/>
        </w:rPr>
        <w:t>..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E41069" w:rsidR="004A4842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40316E" w:rsidR="004A4842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……………………..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F9AA2" w14:textId="77777777" w:rsidR="009F158A" w:rsidRPr="00087559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1A0EAFF" w14:textId="74BEDE2B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087559" w:rsidRDefault="00C2487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7" w:name="_Hlk64465457"/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3E7F1A9A" w:rsidR="00905C57" w:rsidRPr="00087559" w:rsidRDefault="007A484D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5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–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A646F6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6E78D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3AB2C91" w14:textId="00DF7B52" w:rsidR="005330F2" w:rsidRPr="00087559" w:rsidRDefault="007A484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…………..</w:t>
      </w:r>
      <w:r w:rsidRPr="00087559">
        <w:rPr>
          <w:rFonts w:asciiTheme="minorHAnsi" w:hAnsiTheme="minorHAnsi" w:cstheme="minorHAnsi"/>
          <w:sz w:val="24"/>
          <w:szCs w:val="24"/>
        </w:rPr>
        <w:t>…..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świadczenie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W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ykonawcy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dotyczące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spełnienia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warunków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udziału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 postępowaniu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wraz z wykazem robót zrealizowanych w ostatnich pięciu latach przed dniem upływu terminu składania ofert w postępowaniu</w:t>
      </w:r>
      <w:r w:rsidR="00E208C4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271E0C" w:rsidRPr="00087559">
        <w:rPr>
          <w:rFonts w:asciiTheme="minorHAnsi" w:hAnsiTheme="minorHAnsi" w:cstheme="minorHAnsi"/>
          <w:sz w:val="24"/>
          <w:szCs w:val="24"/>
        </w:rPr>
        <w:t>10</w:t>
      </w:r>
      <w:r w:rsidR="009F158A">
        <w:rPr>
          <w:rFonts w:asciiTheme="minorHAnsi" w:hAnsiTheme="minorHAnsi" w:cstheme="minorHAnsi"/>
          <w:sz w:val="24"/>
          <w:szCs w:val="24"/>
        </w:rPr>
        <w:t>f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</w:t>
      </w:r>
      <w:r w:rsidR="008F3D25" w:rsidRPr="00087559">
        <w:rPr>
          <w:rFonts w:asciiTheme="minorHAnsi" w:hAnsiTheme="minorHAnsi" w:cstheme="minorHAnsi"/>
          <w:sz w:val="24"/>
          <w:szCs w:val="24"/>
        </w:rPr>
        <w:t>p</w:t>
      </w:r>
      <w:r w:rsidRPr="00087559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087559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087559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1A822360" w:rsidR="000C3CFE" w:rsidRPr="00087559" w:rsidRDefault="007A484D" w:rsidP="009000B7">
      <w:pPr>
        <w:autoSpaceDE w:val="0"/>
        <w:spacing w:after="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087559" w:rsidSect="00250965"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</w:t>
      </w:r>
      <w:r w:rsidRPr="00087559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01B9E" w:rsidRPr="00087559">
        <w:rPr>
          <w:rFonts w:asciiTheme="minorHAnsi" w:hAnsiTheme="minorHAnsi" w:cstheme="minorHAnsi"/>
          <w:sz w:val="24"/>
          <w:szCs w:val="24"/>
        </w:rPr>
        <w:br/>
      </w:r>
      <w:r w:rsidR="00E2523B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087559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</w:t>
      </w:r>
      <w:r w:rsidR="00265E15" w:rsidRPr="00087559">
        <w:rPr>
          <w:rFonts w:asciiTheme="minorHAnsi" w:hAnsiTheme="minorHAnsi" w:cstheme="minorHAnsi"/>
          <w:sz w:val="24"/>
          <w:szCs w:val="24"/>
        </w:rPr>
        <w:t>y</w:t>
      </w:r>
    </w:p>
    <w:p w14:paraId="30CC91DB" w14:textId="17753573" w:rsidR="00905C57" w:rsidRPr="00087559" w:rsidRDefault="00D4464E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8" w:name="_Hlk85459724"/>
      <w:bookmarkEnd w:id="7"/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 xml:space="preserve">ącznik </w:t>
      </w:r>
      <w:r w:rsidRPr="00087559">
        <w:rPr>
          <w:rFonts w:asciiTheme="minorHAnsi" w:hAnsiTheme="minorHAnsi" w:cstheme="minorHAnsi"/>
          <w:sz w:val="24"/>
          <w:szCs w:val="24"/>
        </w:rPr>
        <w:t xml:space="preserve">nr </w:t>
      </w:r>
      <w:r w:rsidR="00CC157E" w:rsidRPr="00087559">
        <w:rPr>
          <w:rFonts w:asciiTheme="minorHAnsi" w:hAnsiTheme="minorHAnsi" w:cstheme="minorHAnsi"/>
          <w:sz w:val="24"/>
          <w:szCs w:val="24"/>
        </w:rPr>
        <w:t>6</w:t>
      </w:r>
      <w:r w:rsidRPr="00087559">
        <w:rPr>
          <w:rFonts w:asciiTheme="minorHAnsi" w:hAnsiTheme="minorHAnsi" w:cstheme="minorHAnsi"/>
          <w:sz w:val="24"/>
          <w:szCs w:val="24"/>
        </w:rPr>
        <w:t xml:space="preserve"> 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A90037C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E9DF48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8589762" w14:textId="5C3F7D08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………………….</w:t>
      </w:r>
      <w:r w:rsidRPr="00087559">
        <w:rPr>
          <w:rFonts w:asciiTheme="minorHAnsi" w:hAnsiTheme="minorHAnsi" w:cstheme="minorHAnsi"/>
          <w:sz w:val="24"/>
          <w:szCs w:val="24"/>
        </w:rPr>
        <w:t>……………..</w:t>
      </w:r>
    </w:p>
    <w:p w14:paraId="09B45EE6" w14:textId="77777777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087559" w:rsidRDefault="00E208C4" w:rsidP="009000B7">
      <w:pPr>
        <w:pStyle w:val="Podtytu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Oświadczenie Wykonawcy dotyczące spełnienia warunków udziału w postępowaniu wraz z </w:t>
      </w:r>
      <w:r w:rsidR="008F3D25" w:rsidRPr="00087559">
        <w:rPr>
          <w:rFonts w:asciiTheme="minorHAnsi" w:hAnsiTheme="minorHAnsi" w:cstheme="minorHAnsi"/>
          <w:szCs w:val="24"/>
        </w:rPr>
        <w:t>wykazem osób</w:t>
      </w:r>
      <w:r w:rsidRPr="00087559">
        <w:rPr>
          <w:rFonts w:asciiTheme="minorHAnsi" w:hAnsiTheme="minorHAnsi" w:cstheme="minorHAnsi"/>
          <w:szCs w:val="24"/>
        </w:rPr>
        <w:t>, które będą uczestniczyć w wykonywaniu zamówienia, odpowiedzialnych za kierowanie robotami</w:t>
      </w:r>
    </w:p>
    <w:p w14:paraId="163F4ACE" w14:textId="556251E9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>iż spełniam warunki dotycząc</w:t>
      </w:r>
      <w:r w:rsidR="009F158A">
        <w:rPr>
          <w:rFonts w:asciiTheme="minorHAnsi" w:hAnsiTheme="minorHAnsi" w:cstheme="minorHAnsi"/>
          <w:sz w:val="24"/>
          <w:szCs w:val="24"/>
        </w:rPr>
        <w:t>e</w:t>
      </w:r>
      <w:r w:rsidRPr="00087559">
        <w:rPr>
          <w:rFonts w:asciiTheme="minorHAnsi" w:hAnsiTheme="minorHAnsi" w:cstheme="minorHAnsi"/>
          <w:sz w:val="24"/>
          <w:szCs w:val="24"/>
        </w:rPr>
        <w:t xml:space="preserve"> wiedzy i doświadczenia w zakresie robót budowlanych, określone przez Zamawiającego w punkcie </w:t>
      </w:r>
      <w:r w:rsidR="00931370" w:rsidRPr="00087559">
        <w:rPr>
          <w:rFonts w:asciiTheme="minorHAnsi" w:hAnsiTheme="minorHAnsi" w:cstheme="minorHAnsi"/>
          <w:sz w:val="24"/>
          <w:szCs w:val="24"/>
        </w:rPr>
        <w:t>10</w:t>
      </w:r>
      <w:r w:rsidR="009F158A">
        <w:rPr>
          <w:rFonts w:asciiTheme="minorHAnsi" w:hAnsiTheme="minorHAnsi" w:cstheme="minorHAnsi"/>
          <w:sz w:val="24"/>
          <w:szCs w:val="24"/>
        </w:rPr>
        <w:t>g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poniższy „wykaz osób”, wyznaczonych do pełnienia funkcję kierownika robót w branż</w:t>
      </w:r>
      <w:r w:rsidR="00931370" w:rsidRPr="00087559">
        <w:rPr>
          <w:rFonts w:asciiTheme="minorHAnsi" w:hAnsiTheme="minorHAnsi" w:cstheme="minorHAnsi"/>
          <w:sz w:val="24"/>
          <w:szCs w:val="24"/>
        </w:rPr>
        <w:t>y</w:t>
      </w:r>
      <w:r w:rsidRPr="00087559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087559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 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08755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087559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087559" w:rsidRDefault="00931370" w:rsidP="009000B7">
            <w:pPr>
              <w:numPr>
                <w:ilvl w:val="1"/>
                <w:numId w:val="1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087559" w:rsidRDefault="00931370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087559" w:rsidRDefault="00D4464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F3D25" w:rsidRPr="00087559">
        <w:rPr>
          <w:rFonts w:asciiTheme="minorHAnsi" w:hAnsiTheme="minorHAnsi" w:cstheme="minorHAnsi"/>
          <w:sz w:val="24"/>
          <w:szCs w:val="24"/>
        </w:rPr>
        <w:t>wymienione powyżej</w:t>
      </w:r>
      <w:r w:rsidRPr="00087559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i zgodne z prawdą oraz zostały </w:t>
      </w:r>
      <w:r w:rsidR="00B905A3" w:rsidRPr="00087559">
        <w:rPr>
          <w:rFonts w:asciiTheme="minorHAnsi" w:eastAsia="Calibri" w:hAnsiTheme="minorHAnsi" w:cstheme="minorHAnsi"/>
          <w:sz w:val="24"/>
          <w:szCs w:val="24"/>
        </w:rPr>
        <w:t>p</w:t>
      </w:r>
      <w:r w:rsidRPr="00087559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3A6EA1AA" w:rsidR="00EB30B6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087559">
        <w:rPr>
          <w:rFonts w:asciiTheme="minorHAnsi" w:hAnsiTheme="minorHAnsi" w:cstheme="minorHAnsi"/>
          <w:sz w:val="24"/>
          <w:szCs w:val="24"/>
        </w:rPr>
        <w:t>Ponadto,</w:t>
      </w:r>
      <w:r w:rsidRPr="00087559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087559">
        <w:rPr>
          <w:rFonts w:asciiTheme="minorHAnsi" w:hAnsiTheme="minorHAnsi" w:cstheme="minorHAnsi"/>
          <w:sz w:val="24"/>
          <w:szCs w:val="24"/>
        </w:rPr>
        <w:t>d</w:t>
      </w:r>
      <w:r w:rsidRPr="00087559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087559">
        <w:rPr>
          <w:rFonts w:asciiTheme="minorHAnsi" w:hAnsiTheme="minorHAnsi" w:cstheme="minorHAnsi"/>
          <w:sz w:val="24"/>
          <w:szCs w:val="24"/>
        </w:rPr>
        <w:t>w</w:t>
      </w:r>
      <w:r w:rsidRPr="00087559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</w:t>
      </w:r>
      <w:r w:rsidR="009F158A">
        <w:rPr>
          <w:rFonts w:asciiTheme="minorHAnsi" w:hAnsiTheme="minorHAnsi" w:cstheme="minorHAnsi"/>
          <w:sz w:val="24"/>
          <w:szCs w:val="24"/>
        </w:rPr>
        <w:t>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 </w:t>
      </w:r>
    </w:p>
    <w:p w14:paraId="54DEF1F8" w14:textId="77777777" w:rsidR="009F158A" w:rsidRPr="00087559" w:rsidRDefault="009F158A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A88AF72" w14:textId="77777777" w:rsidR="00D4464E" w:rsidRPr="00087559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</w:t>
      </w:r>
      <w:r w:rsidRPr="00087559">
        <w:rPr>
          <w:rFonts w:asciiTheme="minorHAnsi" w:hAnsiTheme="minorHAnsi" w:cstheme="minorHAnsi"/>
          <w:sz w:val="24"/>
          <w:szCs w:val="24"/>
        </w:rPr>
        <w:t>..........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087559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087559">
        <w:rPr>
          <w:rFonts w:asciiTheme="minorHAnsi" w:hAnsiTheme="minorHAnsi" w:cstheme="minorHAnsi"/>
          <w:i/>
          <w:sz w:val="24"/>
          <w:szCs w:val="24"/>
        </w:rPr>
        <w:t>u</w:t>
      </w:r>
      <w:r w:rsidRPr="00087559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087559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64BD5D9A" w:rsidR="00905C57" w:rsidRPr="00087559" w:rsidRDefault="005C3064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A070F4" w:rsidRPr="00087559">
        <w:rPr>
          <w:rFonts w:asciiTheme="minorHAnsi" w:hAnsiTheme="minorHAnsi" w:cstheme="minorHAnsi"/>
          <w:sz w:val="24"/>
          <w:szCs w:val="24"/>
        </w:rPr>
        <w:t>n</w:t>
      </w:r>
      <w:r w:rsidRPr="00087559">
        <w:rPr>
          <w:rFonts w:asciiTheme="minorHAnsi" w:hAnsiTheme="minorHAnsi" w:cstheme="minorHAnsi"/>
          <w:sz w:val="24"/>
          <w:szCs w:val="24"/>
        </w:rPr>
        <w:t>r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9 </w:t>
      </w:r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42D425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1C73F1C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5875D34C" w14:textId="34D2C3DC" w:rsidR="009F158A" w:rsidRPr="00087559" w:rsidRDefault="00905C57" w:rsidP="009F158A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A070F4" w:rsidRPr="00087559">
        <w:rPr>
          <w:rFonts w:asciiTheme="minorHAnsi" w:hAnsiTheme="minorHAnsi" w:cstheme="minorHAnsi"/>
          <w:sz w:val="24"/>
          <w:szCs w:val="24"/>
        </w:rPr>
        <w:t>pieczęć 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5C3064" w:rsidRPr="00087559">
        <w:rPr>
          <w:rFonts w:asciiTheme="minorHAnsi" w:hAnsiTheme="minorHAnsi" w:cstheme="minorHAnsi"/>
          <w:bCs/>
          <w:sz w:val="24"/>
          <w:szCs w:val="24"/>
          <w:lang w:eastAsia="en-US"/>
        </w:rPr>
        <w:t>Nazwa postępowania:</w:t>
      </w:r>
      <w:r w:rsidR="005C3064" w:rsidRPr="0008755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A598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Wymiana 133 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szt. </w:t>
      </w:r>
      <w:r w:rsidR="003A5981">
        <w:rPr>
          <w:rFonts w:asciiTheme="minorHAnsi" w:hAnsiTheme="minorHAnsi" w:cstheme="minorHAnsi"/>
          <w:b/>
          <w:sz w:val="24"/>
          <w:szCs w:val="24"/>
        </w:rPr>
        <w:t>ciepłomierzy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3A5981">
        <w:rPr>
          <w:rFonts w:asciiTheme="minorHAnsi" w:hAnsiTheme="minorHAnsi" w:cstheme="minorHAnsi"/>
          <w:b/>
          <w:sz w:val="24"/>
          <w:szCs w:val="24"/>
        </w:rPr>
        <w:t>ach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5981">
        <w:rPr>
          <w:rFonts w:asciiTheme="minorHAnsi" w:hAnsiTheme="minorHAnsi" w:cstheme="minorHAnsi"/>
          <w:b/>
          <w:sz w:val="24"/>
          <w:szCs w:val="24"/>
        </w:rPr>
        <w:t xml:space="preserve">Sp. z o.o. </w:t>
      </w:r>
      <w:r w:rsidR="009F158A">
        <w:rPr>
          <w:rFonts w:asciiTheme="minorHAnsi" w:hAnsiTheme="minorHAnsi" w:cstheme="minorHAnsi"/>
          <w:b/>
          <w:sz w:val="24"/>
          <w:szCs w:val="24"/>
        </w:rPr>
        <w:t>w Piotrkowie Trybunalskim</w:t>
      </w:r>
    </w:p>
    <w:p w14:paraId="7316D6B2" w14:textId="3B37F023" w:rsidR="005C3064" w:rsidRPr="00087559" w:rsidRDefault="005C3064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prowadzonym w trybie </w:t>
      </w:r>
      <w:r w:rsidRPr="00087559">
        <w:rPr>
          <w:rFonts w:asciiTheme="minorHAnsi" w:hAnsiTheme="minorHAnsi" w:cstheme="minorHAnsi"/>
          <w:b/>
          <w:szCs w:val="24"/>
        </w:rPr>
        <w:t>przetargu nieograniczonego</w:t>
      </w:r>
      <w:r w:rsidRPr="00087559">
        <w:rPr>
          <w:rFonts w:asciiTheme="minorHAnsi" w:hAnsiTheme="minorHAnsi" w:cstheme="minorHAnsi"/>
          <w:szCs w:val="24"/>
        </w:rPr>
        <w:t>;</w:t>
      </w:r>
    </w:p>
    <w:p w14:paraId="4E375ECD" w14:textId="5A08698D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9F158A">
        <w:rPr>
          <w:rFonts w:asciiTheme="minorHAnsi" w:hAnsiTheme="minorHAnsi" w:cstheme="minorHAnsi"/>
          <w:sz w:val="24"/>
          <w:szCs w:val="24"/>
        </w:rPr>
        <w:t>4</w:t>
      </w:r>
      <w:r w:rsidRPr="00087559">
        <w:rPr>
          <w:rFonts w:asciiTheme="minorHAnsi" w:hAnsiTheme="minorHAnsi" w:cstheme="minorHAnsi"/>
          <w:sz w:val="24"/>
          <w:szCs w:val="24"/>
        </w:rPr>
        <w:t xml:space="preserve"> r.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CCD4B" w14:textId="3D069C45" w:rsidR="003D382D" w:rsidRPr="00087559" w:rsidRDefault="008D698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087559" w:rsidRDefault="00E208C4" w:rsidP="009000B7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o niepodleganiu wykluczeniu, o którym mowa 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>w art. 7 ust</w:t>
      </w:r>
      <w:r w:rsidR="00D801AE" w:rsidRPr="00087559">
        <w:rPr>
          <w:rStyle w:val="PodtytuZnak"/>
          <w:rFonts w:asciiTheme="minorHAnsi" w:hAnsiTheme="minorHAnsi" w:cstheme="minorHAnsi"/>
          <w:szCs w:val="24"/>
        </w:rPr>
        <w:t>ęp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1 ustawy o szczególnych rozwiązaniach w zakresie przeciwdziałania wspieraniu agresji na Ukrainę oraz służących ochronie bezpieczeństwa narodowego </w:t>
      </w:r>
      <w:bookmarkStart w:id="9" w:name="_Hlk103072514"/>
      <w:r w:rsidR="00EB30B6" w:rsidRPr="00087559">
        <w:rPr>
          <w:rStyle w:val="PodtytuZnak"/>
          <w:rFonts w:asciiTheme="minorHAnsi" w:hAnsiTheme="minorHAnsi" w:cstheme="minorHAnsi"/>
          <w:szCs w:val="24"/>
        </w:rPr>
        <w:br/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087559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3DC30DF0" w14:textId="108EDF2F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9"/>
      <w:r w:rsidR="00EB30B6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2F6A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A0CF70" w14:textId="77777777" w:rsidR="00CD1D0B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</w:p>
    <w:p w14:paraId="6C2684DE" w14:textId="1A5896E0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08755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087559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52F30664" w14:textId="77777777" w:rsidR="00447A9F" w:rsidRPr="00087559" w:rsidRDefault="00447A9F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6EA8326" w14:textId="3CD8FE4F" w:rsidR="003D382D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na temat podwykonawców </w:t>
      </w:r>
      <w:r w:rsidR="00EB30B6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10" w:name="_Hlk103066039"/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087559">
        <w:rPr>
          <w:rFonts w:asciiTheme="minorHAnsi" w:hAnsiTheme="minorHAnsi" w:cstheme="minorHAnsi"/>
          <w:sz w:val="24"/>
          <w:szCs w:val="24"/>
        </w:rPr>
        <w:t xml:space="preserve"> ustawy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. </w:t>
      </w:r>
      <w:bookmarkEnd w:id="10"/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FEF6A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C3F9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B62C63" w14:textId="23DC99AB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087559">
        <w:rPr>
          <w:rFonts w:asciiTheme="minorHAnsi" w:hAnsiTheme="minorHAnsi" w:cstheme="minorHAnsi"/>
          <w:sz w:val="24"/>
          <w:szCs w:val="24"/>
        </w:rPr>
        <w:t>s</w:t>
      </w:r>
      <w:r w:rsidRPr="00087559">
        <w:rPr>
          <w:rFonts w:asciiTheme="minorHAnsi" w:hAnsiTheme="minorHAnsi" w:cstheme="minorHAnsi"/>
          <w:sz w:val="24"/>
          <w:szCs w:val="24"/>
        </w:rPr>
        <w:t>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19240782" w:rsidR="00477DFC" w:rsidRPr="00087559" w:rsidRDefault="007F3601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</w:t>
      </w:r>
      <w:r w:rsidR="00CC157E" w:rsidRPr="00087559">
        <w:rPr>
          <w:rFonts w:asciiTheme="minorHAnsi" w:hAnsiTheme="minorHAnsi" w:cstheme="minorHAnsi"/>
          <w:sz w:val="24"/>
          <w:szCs w:val="24"/>
        </w:rPr>
        <w:t>7</w:t>
      </w:r>
      <w:r w:rsidR="003D382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bookmarkEnd w:id="8"/>
    <w:p w14:paraId="49CC3075" w14:textId="1F3ABC05" w:rsidR="00692FB4" w:rsidRPr="00087559" w:rsidRDefault="00692FB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Klauzula informacyjna z art. 13 RODO do zastosowania przez </w:t>
      </w:r>
      <w:r w:rsidR="005330F2" w:rsidRPr="00087559">
        <w:rPr>
          <w:rStyle w:val="PodtytuZnak"/>
          <w:rFonts w:asciiTheme="minorHAnsi" w:eastAsia="Calibri" w:hAnsiTheme="minorHAnsi" w:cstheme="minorHAnsi"/>
          <w:szCs w:val="24"/>
        </w:rPr>
        <w:t>Z</w:t>
      </w:r>
      <w:r w:rsidRPr="00087559">
        <w:rPr>
          <w:rStyle w:val="PodtytuZnak"/>
          <w:rFonts w:asciiTheme="minorHAnsi" w:eastAsia="Calibri" w:hAnsiTheme="minorHAnsi" w:cstheme="minorHAnsi"/>
          <w:szCs w:val="24"/>
        </w:rPr>
        <w:t>amawiających w celu związanym z postępowaniem o udzielenie zamówienia publicznego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 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087559">
        <w:rPr>
          <w:rFonts w:asciiTheme="minorHAnsi" w:hAnsiTheme="minorHAnsi" w:cstheme="minorHAnsi"/>
          <w:sz w:val="24"/>
          <w:szCs w:val="24"/>
        </w:rPr>
        <w:t>ęp</w:t>
      </w:r>
      <w:r w:rsidRPr="00087559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087559">
        <w:rPr>
          <w:rFonts w:asciiTheme="minorHAnsi" w:hAnsiTheme="minorHAnsi" w:cstheme="minorHAnsi"/>
          <w:sz w:val="24"/>
          <w:szCs w:val="24"/>
        </w:rPr>
        <w:t>ona</w:t>
      </w:r>
      <w:r w:rsidRPr="00087559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087559">
        <w:rPr>
          <w:rFonts w:asciiTheme="minorHAnsi" w:hAnsiTheme="minorHAnsi" w:cstheme="minorHAnsi"/>
          <w:b/>
          <w:sz w:val="24"/>
          <w:szCs w:val="24"/>
        </w:rPr>
        <w:t>Towarzystwo Budownictwa Społecznego Sp. z o.</w:t>
      </w:r>
      <w:r w:rsidR="00176CEE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o. z siedzibą w Piotrkowie Trybunalskim, Aleje 3 Maja 31, </w:t>
      </w:r>
      <w:r w:rsidR="008267EB" w:rsidRPr="00087559">
        <w:rPr>
          <w:rFonts w:asciiTheme="minorHAnsi" w:hAnsiTheme="minorHAnsi" w:cstheme="minorHAnsi"/>
          <w:b/>
          <w:sz w:val="24"/>
          <w:szCs w:val="24"/>
        </w:rPr>
        <w:t xml:space="preserve">tel. 44 732 37 70,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hyperlink r:id="rId10" w:history="1">
        <w:r w:rsidR="00727E33" w:rsidRPr="00087559">
          <w:rPr>
            <w:rStyle w:val="Hipercze"/>
            <w:rFonts w:asciiTheme="minorHAnsi" w:hAnsiTheme="minorHAnsi" w:cstheme="minorHAnsi"/>
            <w:b/>
            <w:sz w:val="24"/>
            <w:szCs w:val="24"/>
          </w:rPr>
          <w:t>sekretariat@tbs.piotrkow.pl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</w:t>
      </w:r>
    </w:p>
    <w:p w14:paraId="7B4E4AA9" w14:textId="77777777" w:rsidR="006D4758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inspektorem ochrony danych osobowych w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Towarzystwie Budownictwa Społecznego Sp. z o.o. jest pracownik Spółki e-mail: </w:t>
      </w:r>
      <w:hyperlink r:id="rId11" w:history="1">
        <w:r w:rsidR="007A484D" w:rsidRPr="00087559">
          <w:rPr>
            <w:rStyle w:val="Hipercze"/>
            <w:rFonts w:asciiTheme="minorHAnsi" w:hAnsiTheme="minorHAnsi" w:cstheme="minorHAnsi"/>
            <w:b/>
            <w:bCs/>
            <w:color w:val="4472C4"/>
            <w:sz w:val="24"/>
            <w:szCs w:val="24"/>
          </w:rPr>
          <w:t xml:space="preserve"> iod</w:t>
        </w:r>
        <w:r w:rsidR="007A484D" w:rsidRPr="00087559">
          <w:rPr>
            <w:rStyle w:val="Hipercze"/>
            <w:rFonts w:asciiTheme="minorHAnsi" w:hAnsiTheme="minorHAnsi" w:cstheme="minorHAnsi"/>
            <w:b/>
            <w:color w:val="4472C4"/>
            <w:sz w:val="24"/>
            <w:szCs w:val="24"/>
          </w:rPr>
          <w:t>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 tel. 44 732 37 70 wew. 39;</w:t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5932617" w14:textId="669F9A33" w:rsidR="00692FB4" w:rsidRPr="009F158A" w:rsidRDefault="00692FB4" w:rsidP="009F158A">
      <w:pPr>
        <w:pStyle w:val="Akapitzlist"/>
        <w:numPr>
          <w:ilvl w:val="0"/>
          <w:numId w:val="2"/>
        </w:num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158A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F15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F158A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9F158A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3A5981">
        <w:rPr>
          <w:rFonts w:asciiTheme="minorHAnsi" w:hAnsiTheme="minorHAnsi" w:cstheme="minorHAnsi"/>
          <w:b/>
          <w:sz w:val="24"/>
          <w:szCs w:val="24"/>
        </w:rPr>
        <w:t>wymianę 133</w:t>
      </w:r>
      <w:r w:rsidR="00F72D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szt. </w:t>
      </w:r>
      <w:r w:rsidR="003A5981">
        <w:rPr>
          <w:rFonts w:asciiTheme="minorHAnsi" w:hAnsiTheme="minorHAnsi" w:cstheme="minorHAnsi"/>
          <w:b/>
          <w:sz w:val="24"/>
          <w:szCs w:val="24"/>
        </w:rPr>
        <w:t>ciepłomierzy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w budynk</w:t>
      </w:r>
      <w:r w:rsidR="003A5981">
        <w:rPr>
          <w:rFonts w:asciiTheme="minorHAnsi" w:hAnsiTheme="minorHAnsi" w:cstheme="minorHAnsi"/>
          <w:b/>
          <w:sz w:val="24"/>
          <w:szCs w:val="24"/>
        </w:rPr>
        <w:t>ach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5981">
        <w:rPr>
          <w:rFonts w:asciiTheme="minorHAnsi" w:hAnsiTheme="minorHAnsi" w:cstheme="minorHAnsi"/>
          <w:b/>
          <w:sz w:val="24"/>
          <w:szCs w:val="24"/>
        </w:rPr>
        <w:t xml:space="preserve">TBS Sp. z </w:t>
      </w:r>
      <w:proofErr w:type="spellStart"/>
      <w:r w:rsidR="003A5981">
        <w:rPr>
          <w:rFonts w:asciiTheme="minorHAnsi" w:hAnsiTheme="minorHAnsi" w:cstheme="minorHAnsi"/>
          <w:b/>
          <w:sz w:val="24"/>
          <w:szCs w:val="24"/>
        </w:rPr>
        <w:t>o.o.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>w</w:t>
      </w:r>
      <w:proofErr w:type="spellEnd"/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Piotrkowie Trybunalskim </w:t>
      </w:r>
      <w:r w:rsidRPr="009F158A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F158A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F158A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087559">
        <w:rPr>
          <w:rFonts w:asciiTheme="minorHAnsi" w:hAnsiTheme="minorHAnsi" w:cstheme="minorHAnsi"/>
          <w:sz w:val="24"/>
          <w:szCs w:val="24"/>
        </w:rPr>
        <w:t>jest z</w:t>
      </w:r>
      <w:r w:rsidRPr="00087559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2BB84750" w14:textId="158CC6EF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756E32A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4DCC0F15" w14:textId="5ACA9C54" w:rsidR="003A5981" w:rsidRDefault="00692FB4" w:rsidP="003A5981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087559">
        <w:rPr>
          <w:rFonts w:asciiTheme="minorHAnsi" w:hAnsiTheme="minorHAnsi" w:cstheme="minorHAnsi"/>
          <w:b/>
          <w:sz w:val="24"/>
          <w:szCs w:val="24"/>
        </w:rPr>
        <w:t>lit.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RODO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7CD0F9D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F6E7C45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D8A9704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F54AB9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DBDF23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63A19EA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E826795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933CD49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28F96D4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FAC72C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125203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38F43D2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DB9EC98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3024D3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723E7B40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458B05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DEF8F0D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A44F03F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1D3D9B0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9E74409" w14:textId="77777777" w:rsid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BEA05B0" w14:textId="4EA7C2F7" w:rsidR="003A5981" w:rsidRPr="003A5981" w:rsidRDefault="003A5981" w:rsidP="003A5981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3A5981">
        <w:rPr>
          <w:rFonts w:asciiTheme="minorHAnsi" w:hAnsiTheme="minorHAnsi" w:cstheme="minorHAnsi"/>
          <w:sz w:val="24"/>
          <w:szCs w:val="24"/>
        </w:rPr>
        <w:lastRenderedPageBreak/>
        <w:t xml:space="preserve">Załącznik nr 2 (znak postępowania – </w:t>
      </w:r>
      <w:r w:rsidR="00E96627" w:rsidRPr="00087559">
        <w:rPr>
          <w:rFonts w:asciiTheme="minorHAnsi" w:hAnsiTheme="minorHAnsi" w:cstheme="minorHAnsi"/>
          <w:sz w:val="24"/>
          <w:szCs w:val="24"/>
        </w:rPr>
        <w:t>BM/</w:t>
      </w:r>
      <w:r w:rsidR="00E96627">
        <w:rPr>
          <w:rFonts w:asciiTheme="minorHAnsi" w:hAnsiTheme="minorHAnsi" w:cstheme="minorHAnsi"/>
          <w:sz w:val="24"/>
          <w:szCs w:val="24"/>
        </w:rPr>
        <w:t>3131</w:t>
      </w:r>
      <w:r w:rsidR="00E96627" w:rsidRPr="00087559">
        <w:rPr>
          <w:rFonts w:asciiTheme="minorHAnsi" w:hAnsiTheme="minorHAnsi" w:cstheme="minorHAnsi"/>
          <w:sz w:val="24"/>
          <w:szCs w:val="24"/>
        </w:rPr>
        <w:t>/</w:t>
      </w:r>
      <w:r w:rsidR="00E96627">
        <w:rPr>
          <w:rFonts w:asciiTheme="minorHAnsi" w:hAnsiTheme="minorHAnsi" w:cstheme="minorHAnsi"/>
          <w:sz w:val="24"/>
          <w:szCs w:val="24"/>
        </w:rPr>
        <w:t>12</w:t>
      </w:r>
      <w:r w:rsidR="00E96627" w:rsidRPr="00087559">
        <w:rPr>
          <w:rFonts w:asciiTheme="minorHAnsi" w:hAnsiTheme="minorHAnsi" w:cstheme="minorHAnsi"/>
          <w:sz w:val="24"/>
          <w:szCs w:val="24"/>
        </w:rPr>
        <w:t>/2024</w:t>
      </w:r>
      <w:r w:rsidRPr="003A5981">
        <w:rPr>
          <w:rFonts w:asciiTheme="minorHAnsi" w:hAnsiTheme="minorHAnsi" w:cstheme="minorHAnsi"/>
          <w:sz w:val="24"/>
          <w:szCs w:val="24"/>
        </w:rPr>
        <w:t>)</w:t>
      </w:r>
    </w:p>
    <w:p w14:paraId="6763398C" w14:textId="77777777" w:rsidR="003A5981" w:rsidRPr="003A5981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99233C8" w14:textId="6BE911F8" w:rsidR="003A5981" w:rsidRPr="003A5981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A5981">
        <w:rPr>
          <w:rFonts w:asciiTheme="minorHAnsi" w:hAnsiTheme="minorHAnsi" w:cstheme="minorHAnsi"/>
          <w:b/>
          <w:sz w:val="24"/>
          <w:szCs w:val="24"/>
          <w:lang w:eastAsia="ar-SA"/>
        </w:rPr>
        <w:t>ZESTAWIENIE KOSZTÓW</w:t>
      </w:r>
    </w:p>
    <w:p w14:paraId="38D95945" w14:textId="00816FD4" w:rsidR="003A5981" w:rsidRPr="003A5981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3A598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wymiany </w:t>
      </w:r>
      <w:r w:rsidR="009C4AC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ciepłomierzy</w:t>
      </w:r>
      <w:r w:rsidRPr="003A5981">
        <w:rPr>
          <w:rFonts w:asciiTheme="minorHAnsi" w:hAnsiTheme="minorHAnsi" w:cstheme="minorHAnsi"/>
          <w:b/>
          <w:bCs/>
          <w:sz w:val="24"/>
          <w:szCs w:val="24"/>
          <w:lang w:val="x-none" w:eastAsia="ar-SA"/>
        </w:rPr>
        <w:t xml:space="preserve"> lokalowych w budynkach</w:t>
      </w:r>
      <w:r w:rsidRPr="003A5981">
        <w:rPr>
          <w:rFonts w:asciiTheme="minorHAnsi" w:hAnsiTheme="minorHAnsi" w:cstheme="minorHAnsi"/>
          <w:sz w:val="24"/>
          <w:szCs w:val="24"/>
          <w:lang w:val="x-none" w:eastAsia="ar-SA"/>
        </w:rPr>
        <w:t xml:space="preserve"> </w:t>
      </w:r>
      <w:r w:rsidRPr="003A5981">
        <w:rPr>
          <w:rFonts w:asciiTheme="minorHAnsi" w:hAnsiTheme="minorHAnsi" w:cstheme="minorHAnsi"/>
          <w:b/>
          <w:sz w:val="24"/>
          <w:szCs w:val="24"/>
          <w:lang w:val="x-none" w:eastAsia="ar-SA"/>
        </w:rPr>
        <w:t xml:space="preserve">będących własnością TBS Sp. z o. o. </w:t>
      </w:r>
    </w:p>
    <w:p w14:paraId="05428F33" w14:textId="77777777" w:rsidR="003A5981" w:rsidRPr="003A5981" w:rsidRDefault="003A5981" w:rsidP="003A5981">
      <w:pPr>
        <w:suppressAutoHyphens/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3A5981">
        <w:rPr>
          <w:rFonts w:asciiTheme="minorHAnsi" w:hAnsiTheme="minorHAnsi" w:cstheme="minorHAnsi"/>
          <w:b/>
          <w:color w:val="000000"/>
          <w:sz w:val="24"/>
          <w:szCs w:val="24"/>
          <w:lang w:val="x-none" w:eastAsia="ar-SA"/>
        </w:rPr>
        <w:t>w Piotrkowie Trybunalskim</w:t>
      </w:r>
      <w:r w:rsidRPr="003A5981">
        <w:rPr>
          <w:rFonts w:asciiTheme="minorHAnsi" w:hAnsiTheme="minorHAnsi" w:cstheme="minorHAnsi"/>
          <w:b/>
          <w:sz w:val="24"/>
          <w:szCs w:val="24"/>
          <w:lang w:val="x-none" w:eastAsia="ar-SA"/>
        </w:rPr>
        <w:t xml:space="preserve"> </w:t>
      </w:r>
    </w:p>
    <w:p w14:paraId="49C8D822" w14:textId="77777777" w:rsidR="003A5981" w:rsidRDefault="003A5981" w:rsidP="003A598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1EE9EAC2" w14:textId="77777777" w:rsidR="004D1C59" w:rsidRPr="003A5981" w:rsidRDefault="004D1C59" w:rsidP="003A598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9"/>
        <w:gridCol w:w="2268"/>
        <w:gridCol w:w="1701"/>
        <w:gridCol w:w="1417"/>
        <w:gridCol w:w="1843"/>
      </w:tblGrid>
      <w:tr w:rsidR="004D1C59" w:rsidRPr="004D1C59" w14:paraId="03E97517" w14:textId="7658D606" w:rsidTr="004D1C59">
        <w:trPr>
          <w:trHeight w:val="389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7238A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B4A23" w14:textId="6A543A18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Ilość c</w:t>
            </w: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iepłomierz</w:t>
            </w: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y</w:t>
            </w:r>
          </w:p>
          <w:p w14:paraId="5C27F4DC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E7A13" w14:textId="43850569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Kwota 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3863" w14:textId="30FF2006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78849" w14:textId="3C07CAC4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Kwota brutto</w:t>
            </w:r>
          </w:p>
        </w:tc>
      </w:tr>
      <w:tr w:rsidR="004D1C59" w:rsidRPr="004D1C59" w14:paraId="63C70E95" w14:textId="26D425C6" w:rsidTr="004D1C59">
        <w:trPr>
          <w:trHeight w:val="306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0FD2A" w14:textId="007E241C" w:rsid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 xml:space="preserve">ul. 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Wysoka 21 </w:t>
            </w:r>
          </w:p>
          <w:p w14:paraId="2E3DACAD" w14:textId="4156C1AE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24 mieszkania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40F7" w14:textId="7D036CD8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24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C1CC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F376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3EE1C87F" w14:textId="4CA34BBE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8%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DAD2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3060EF18" w14:textId="7C0C8579" w:rsidTr="004D1C59">
        <w:trPr>
          <w:trHeight w:val="306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75593" w14:textId="6D0DB2FA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ul. Wysoka 21  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lokal użytkowy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AD45F" w14:textId="2FFD55B0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2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szt.  </w:t>
            </w:r>
          </w:p>
          <w:p w14:paraId="7BE236E5" w14:textId="07739AE6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3E84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747E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7A3D606D" w14:textId="1B1BB804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23%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97556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706CF9A6" w14:textId="73C719D0" w:rsidTr="004D1C59">
        <w:trPr>
          <w:trHeight w:val="306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147F5" w14:textId="3EE9184E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ul. Modrzewskiego 36  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36 mieszkań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4C7C" w14:textId="1EF1AF60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36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E4E9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B9A1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3A50C1E9" w14:textId="583B679B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8%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3BE5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5F58BB65" w14:textId="13A4996F" w:rsidTr="004D1C59">
        <w:trPr>
          <w:trHeight w:val="306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255E2" w14:textId="4B1204D9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ul. Modrzewskiego 36A 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44 mieszk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./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8D41" w14:textId="38E1C17A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44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22468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D0F4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76376917" w14:textId="34BEE6CA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8%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F79D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369BE4E4" w14:textId="698E1607" w:rsidTr="004D1C59">
        <w:trPr>
          <w:trHeight w:val="279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A7604" w14:textId="77777777" w:rsid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sz w:val="24"/>
                <w:szCs w:val="24"/>
                <w:lang w:eastAsia="ar-SA"/>
              </w:rPr>
              <w:t xml:space="preserve">ul. Próchnika 36 </w:t>
            </w:r>
          </w:p>
          <w:p w14:paraId="6A1A0827" w14:textId="71013FD3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23 mieszkania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7A0AE" w14:textId="320EBBA6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23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szt. 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powrót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0CD7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B7F7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723EF86B" w14:textId="52D1E1A8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8%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FC23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475AB82C" w14:textId="33A88C47" w:rsidTr="004D1C59">
        <w:trPr>
          <w:trHeight w:val="279"/>
        </w:trPr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FED377" w14:textId="77777777" w:rsid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sz w:val="24"/>
                <w:szCs w:val="24"/>
                <w:lang w:eastAsia="ar-SA"/>
              </w:rPr>
              <w:t xml:space="preserve">ul. Próchnika 36 </w:t>
            </w:r>
          </w:p>
          <w:p w14:paraId="15A8C2B7" w14:textId="7432C6BA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>4 lokale użytkowe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AFB0" w14:textId="68DA14DF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4</w:t>
            </w:r>
            <w:r w:rsidRPr="004D1C59">
              <w:rPr>
                <w:rFonts w:cs="Calibri"/>
                <w:bCs/>
                <w:sz w:val="24"/>
                <w:szCs w:val="24"/>
                <w:lang w:eastAsia="ar-SA"/>
              </w:rPr>
              <w:t xml:space="preserve"> szt. /powrót</w:t>
            </w:r>
            <w:r>
              <w:rPr>
                <w:rFonts w:cs="Calibri"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B5066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AF4A4" w14:textId="77777777" w:rsid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</w:p>
          <w:p w14:paraId="7D693CFD" w14:textId="778177B1" w:rsidR="004D1C59" w:rsidRPr="009B40D0" w:rsidRDefault="009B40D0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  <w:r w:rsidR="004D1C59" w:rsidRPr="009B40D0">
              <w:rPr>
                <w:rFonts w:cs="Calibri"/>
                <w:sz w:val="24"/>
                <w:szCs w:val="24"/>
                <w:lang w:eastAsia="ar-SA"/>
              </w:rPr>
              <w:t>23%</w:t>
            </w:r>
            <w:r>
              <w:rPr>
                <w:rFonts w:cs="Calibri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5728" w14:textId="77777777" w:rsidR="004D1C59" w:rsidRPr="004D1C59" w:rsidRDefault="004D1C59" w:rsidP="004D1C59">
            <w:pPr>
              <w:tabs>
                <w:tab w:val="left" w:pos="360"/>
                <w:tab w:val="left" w:pos="502"/>
              </w:tabs>
              <w:suppressAutoHyphens/>
              <w:overflowPunct w:val="0"/>
              <w:autoSpaceDE w:val="0"/>
              <w:snapToGrid w:val="0"/>
              <w:spacing w:after="0" w:line="360" w:lineRule="auto"/>
              <w:textAlignment w:val="baseline"/>
              <w:rPr>
                <w:rFonts w:cs="Calibri"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67C2A1BE" w14:textId="618E91CA" w:rsidTr="004D1C59">
        <w:trPr>
          <w:trHeight w:val="298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84387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  <w:p w14:paraId="1B238031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F98BE0" w14:textId="003226D8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127 szt. w lok</w:t>
            </w: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.</w:t>
            </w: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 xml:space="preserve"> mieszk</w:t>
            </w: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.</w:t>
            </w: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14:paraId="6F77F36D" w14:textId="16A637CD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+ 6 szt. w lok</w:t>
            </w:r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.</w:t>
            </w: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użytk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2AAA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6D86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E0AE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D1C59" w:rsidRPr="004D1C59" w14:paraId="08648AE2" w14:textId="6C673512" w:rsidTr="004D1C59">
        <w:trPr>
          <w:trHeight w:val="298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C3EDAF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Ogółem: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2F7C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4D1C59">
              <w:rPr>
                <w:rFonts w:cs="Calibri"/>
                <w:b/>
                <w:bCs/>
                <w:sz w:val="24"/>
                <w:szCs w:val="24"/>
                <w:lang w:eastAsia="ar-SA"/>
              </w:rPr>
              <w:t>133 szt.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7585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3A1CF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BE6C7" w14:textId="77777777" w:rsidR="004D1C59" w:rsidRPr="004D1C59" w:rsidRDefault="004D1C59" w:rsidP="004D1C59">
            <w:pPr>
              <w:suppressLineNumbers/>
              <w:suppressAutoHyphens/>
              <w:snapToGri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430A39F" w14:textId="77777777" w:rsidR="004D1C59" w:rsidRPr="004D1C59" w:rsidRDefault="004D1C59" w:rsidP="004D1C59">
      <w:pPr>
        <w:suppressAutoHyphens/>
        <w:overflowPunct w:val="0"/>
        <w:autoSpaceDE w:val="0"/>
        <w:spacing w:after="0" w:line="360" w:lineRule="auto"/>
        <w:textAlignment w:val="baseline"/>
        <w:rPr>
          <w:rFonts w:cs="Calibri"/>
          <w:sz w:val="24"/>
          <w:szCs w:val="24"/>
          <w:lang w:eastAsia="ar-SA"/>
        </w:rPr>
      </w:pPr>
    </w:p>
    <w:p w14:paraId="0D7F4D39" w14:textId="77777777" w:rsidR="003A5981" w:rsidRPr="003A5981" w:rsidRDefault="003A5981" w:rsidP="003A5981">
      <w:p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sectPr w:rsidR="003A5981" w:rsidRPr="003A5981" w:rsidSect="004D1C59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C1A83" w14:textId="77777777" w:rsidR="00C45E75" w:rsidRDefault="00C45E75" w:rsidP="00572582">
      <w:r>
        <w:separator/>
      </w:r>
    </w:p>
  </w:endnote>
  <w:endnote w:type="continuationSeparator" w:id="0">
    <w:p w14:paraId="6A6C243F" w14:textId="77777777" w:rsidR="00C45E75" w:rsidRDefault="00C45E75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E50C" w14:textId="77777777" w:rsidR="00C45E75" w:rsidRDefault="00C45E75" w:rsidP="00572582">
      <w:r>
        <w:separator/>
      </w:r>
    </w:p>
  </w:footnote>
  <w:footnote w:type="continuationSeparator" w:id="0">
    <w:p w14:paraId="41BB51DD" w14:textId="77777777" w:rsidR="00C45E75" w:rsidRDefault="00C45E75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5128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0D2E0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43F83"/>
    <w:rsid w:val="00056AF7"/>
    <w:rsid w:val="000633EF"/>
    <w:rsid w:val="000679A7"/>
    <w:rsid w:val="00087559"/>
    <w:rsid w:val="000A36F0"/>
    <w:rsid w:val="000B26B0"/>
    <w:rsid w:val="000B7F79"/>
    <w:rsid w:val="000C060B"/>
    <w:rsid w:val="000C29FB"/>
    <w:rsid w:val="000C3051"/>
    <w:rsid w:val="000C3CFE"/>
    <w:rsid w:val="000D164F"/>
    <w:rsid w:val="000D707A"/>
    <w:rsid w:val="000F6FE7"/>
    <w:rsid w:val="00100222"/>
    <w:rsid w:val="001016F7"/>
    <w:rsid w:val="00122CD4"/>
    <w:rsid w:val="00132D46"/>
    <w:rsid w:val="00134522"/>
    <w:rsid w:val="00142190"/>
    <w:rsid w:val="00145F39"/>
    <w:rsid w:val="00146577"/>
    <w:rsid w:val="00147A4A"/>
    <w:rsid w:val="00155BC9"/>
    <w:rsid w:val="00160FD5"/>
    <w:rsid w:val="00173F7D"/>
    <w:rsid w:val="00176071"/>
    <w:rsid w:val="00176BDC"/>
    <w:rsid w:val="00176CEE"/>
    <w:rsid w:val="00193592"/>
    <w:rsid w:val="00195057"/>
    <w:rsid w:val="001B1567"/>
    <w:rsid w:val="001C0C1E"/>
    <w:rsid w:val="001C1D2C"/>
    <w:rsid w:val="001C324C"/>
    <w:rsid w:val="001C382A"/>
    <w:rsid w:val="001C4CEB"/>
    <w:rsid w:val="001D2BF9"/>
    <w:rsid w:val="001D3BFB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2021"/>
    <w:rsid w:val="00243861"/>
    <w:rsid w:val="00244B40"/>
    <w:rsid w:val="00250965"/>
    <w:rsid w:val="002546AC"/>
    <w:rsid w:val="00260312"/>
    <w:rsid w:val="00262AA3"/>
    <w:rsid w:val="00264696"/>
    <w:rsid w:val="00265E15"/>
    <w:rsid w:val="00271E0C"/>
    <w:rsid w:val="00275B43"/>
    <w:rsid w:val="002851D4"/>
    <w:rsid w:val="00286F10"/>
    <w:rsid w:val="002929DF"/>
    <w:rsid w:val="00294B0E"/>
    <w:rsid w:val="002963AB"/>
    <w:rsid w:val="00296BF2"/>
    <w:rsid w:val="002A1887"/>
    <w:rsid w:val="002A3EFA"/>
    <w:rsid w:val="002A405D"/>
    <w:rsid w:val="002A48DB"/>
    <w:rsid w:val="002A4AF6"/>
    <w:rsid w:val="002A74AD"/>
    <w:rsid w:val="002B37C0"/>
    <w:rsid w:val="002C4F80"/>
    <w:rsid w:val="002D790B"/>
    <w:rsid w:val="002E0D49"/>
    <w:rsid w:val="002E17D1"/>
    <w:rsid w:val="002E40D2"/>
    <w:rsid w:val="00300F4F"/>
    <w:rsid w:val="00307272"/>
    <w:rsid w:val="00310180"/>
    <w:rsid w:val="00314708"/>
    <w:rsid w:val="00331ADC"/>
    <w:rsid w:val="00332D51"/>
    <w:rsid w:val="003355F4"/>
    <w:rsid w:val="00336166"/>
    <w:rsid w:val="00336EE7"/>
    <w:rsid w:val="00344E36"/>
    <w:rsid w:val="00353769"/>
    <w:rsid w:val="003568F8"/>
    <w:rsid w:val="00374082"/>
    <w:rsid w:val="003814EF"/>
    <w:rsid w:val="0038746D"/>
    <w:rsid w:val="003A19CD"/>
    <w:rsid w:val="003A3110"/>
    <w:rsid w:val="003A365B"/>
    <w:rsid w:val="003A4BC1"/>
    <w:rsid w:val="003A5981"/>
    <w:rsid w:val="003B0B33"/>
    <w:rsid w:val="003B3F64"/>
    <w:rsid w:val="003D0355"/>
    <w:rsid w:val="003D0EE8"/>
    <w:rsid w:val="003D1996"/>
    <w:rsid w:val="003D382D"/>
    <w:rsid w:val="003E1186"/>
    <w:rsid w:val="003E4F14"/>
    <w:rsid w:val="003E5B16"/>
    <w:rsid w:val="003F1500"/>
    <w:rsid w:val="003F3342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53CE"/>
    <w:rsid w:val="00447A9F"/>
    <w:rsid w:val="004553B2"/>
    <w:rsid w:val="00456AA9"/>
    <w:rsid w:val="00466C3D"/>
    <w:rsid w:val="004677EF"/>
    <w:rsid w:val="00477194"/>
    <w:rsid w:val="00477DFC"/>
    <w:rsid w:val="00482D26"/>
    <w:rsid w:val="00485364"/>
    <w:rsid w:val="00486F0E"/>
    <w:rsid w:val="0048726D"/>
    <w:rsid w:val="0049232A"/>
    <w:rsid w:val="0049732C"/>
    <w:rsid w:val="0049751D"/>
    <w:rsid w:val="004A3AB9"/>
    <w:rsid w:val="004A4842"/>
    <w:rsid w:val="004B3CBB"/>
    <w:rsid w:val="004C00C2"/>
    <w:rsid w:val="004C374F"/>
    <w:rsid w:val="004C685B"/>
    <w:rsid w:val="004D0338"/>
    <w:rsid w:val="004D13A1"/>
    <w:rsid w:val="004D15B0"/>
    <w:rsid w:val="004D1C59"/>
    <w:rsid w:val="004D233C"/>
    <w:rsid w:val="004D3A87"/>
    <w:rsid w:val="004F18C5"/>
    <w:rsid w:val="004F4469"/>
    <w:rsid w:val="004F7E0D"/>
    <w:rsid w:val="005105C3"/>
    <w:rsid w:val="00511E42"/>
    <w:rsid w:val="00514A84"/>
    <w:rsid w:val="00520726"/>
    <w:rsid w:val="00525D24"/>
    <w:rsid w:val="00526A41"/>
    <w:rsid w:val="00527C6B"/>
    <w:rsid w:val="005330F2"/>
    <w:rsid w:val="00541896"/>
    <w:rsid w:val="005423B5"/>
    <w:rsid w:val="00542B52"/>
    <w:rsid w:val="00546751"/>
    <w:rsid w:val="00551AC4"/>
    <w:rsid w:val="005549AE"/>
    <w:rsid w:val="005638B3"/>
    <w:rsid w:val="00571018"/>
    <w:rsid w:val="005718AE"/>
    <w:rsid w:val="00572582"/>
    <w:rsid w:val="005853E9"/>
    <w:rsid w:val="0059668E"/>
    <w:rsid w:val="00596CCF"/>
    <w:rsid w:val="005A6597"/>
    <w:rsid w:val="005A6788"/>
    <w:rsid w:val="005C113E"/>
    <w:rsid w:val="005C3064"/>
    <w:rsid w:val="005C38A3"/>
    <w:rsid w:val="005D4EA2"/>
    <w:rsid w:val="005E3E07"/>
    <w:rsid w:val="005F053E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074"/>
    <w:rsid w:val="00684CE3"/>
    <w:rsid w:val="00692BAE"/>
    <w:rsid w:val="00692FB4"/>
    <w:rsid w:val="00697C64"/>
    <w:rsid w:val="00697ECC"/>
    <w:rsid w:val="006B3CE4"/>
    <w:rsid w:val="006D2BB4"/>
    <w:rsid w:val="006D4758"/>
    <w:rsid w:val="006E4705"/>
    <w:rsid w:val="006E4E1B"/>
    <w:rsid w:val="006E72D4"/>
    <w:rsid w:val="006F3D37"/>
    <w:rsid w:val="0070247C"/>
    <w:rsid w:val="00712F6A"/>
    <w:rsid w:val="00713364"/>
    <w:rsid w:val="007135FB"/>
    <w:rsid w:val="00714BD3"/>
    <w:rsid w:val="0071523C"/>
    <w:rsid w:val="007215CD"/>
    <w:rsid w:val="00727B9F"/>
    <w:rsid w:val="00727E33"/>
    <w:rsid w:val="00734C5B"/>
    <w:rsid w:val="00740BF3"/>
    <w:rsid w:val="00744B36"/>
    <w:rsid w:val="00744FF2"/>
    <w:rsid w:val="00745F0A"/>
    <w:rsid w:val="007472B2"/>
    <w:rsid w:val="0075104D"/>
    <w:rsid w:val="0076020C"/>
    <w:rsid w:val="00760733"/>
    <w:rsid w:val="00782D5A"/>
    <w:rsid w:val="00784890"/>
    <w:rsid w:val="00793FAF"/>
    <w:rsid w:val="0079497E"/>
    <w:rsid w:val="007A2C89"/>
    <w:rsid w:val="007A484D"/>
    <w:rsid w:val="007A771F"/>
    <w:rsid w:val="007C28DC"/>
    <w:rsid w:val="007D0667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6F93"/>
    <w:rsid w:val="00837EA8"/>
    <w:rsid w:val="00874F04"/>
    <w:rsid w:val="00881891"/>
    <w:rsid w:val="008932EE"/>
    <w:rsid w:val="008935E3"/>
    <w:rsid w:val="008A3EC0"/>
    <w:rsid w:val="008A4BB3"/>
    <w:rsid w:val="008C163C"/>
    <w:rsid w:val="008D21BC"/>
    <w:rsid w:val="008D2300"/>
    <w:rsid w:val="008D52B9"/>
    <w:rsid w:val="008D698D"/>
    <w:rsid w:val="008D7C5A"/>
    <w:rsid w:val="008E4491"/>
    <w:rsid w:val="008F16E2"/>
    <w:rsid w:val="008F3D25"/>
    <w:rsid w:val="009000B7"/>
    <w:rsid w:val="00901B9E"/>
    <w:rsid w:val="0090319A"/>
    <w:rsid w:val="009044CF"/>
    <w:rsid w:val="00904748"/>
    <w:rsid w:val="00905C57"/>
    <w:rsid w:val="00916D9E"/>
    <w:rsid w:val="009252A2"/>
    <w:rsid w:val="00925E46"/>
    <w:rsid w:val="00927CB5"/>
    <w:rsid w:val="00931370"/>
    <w:rsid w:val="00934C51"/>
    <w:rsid w:val="00945404"/>
    <w:rsid w:val="00946223"/>
    <w:rsid w:val="00946661"/>
    <w:rsid w:val="009508CC"/>
    <w:rsid w:val="00964F81"/>
    <w:rsid w:val="009711F3"/>
    <w:rsid w:val="009715E7"/>
    <w:rsid w:val="009734FB"/>
    <w:rsid w:val="00990E15"/>
    <w:rsid w:val="0099134F"/>
    <w:rsid w:val="00991A66"/>
    <w:rsid w:val="00994905"/>
    <w:rsid w:val="0099507C"/>
    <w:rsid w:val="009A5319"/>
    <w:rsid w:val="009A7911"/>
    <w:rsid w:val="009B0181"/>
    <w:rsid w:val="009B40D0"/>
    <w:rsid w:val="009B73B7"/>
    <w:rsid w:val="009C4AC5"/>
    <w:rsid w:val="009D640C"/>
    <w:rsid w:val="009E2142"/>
    <w:rsid w:val="009E269B"/>
    <w:rsid w:val="009E4E77"/>
    <w:rsid w:val="009F158A"/>
    <w:rsid w:val="009F5008"/>
    <w:rsid w:val="00A01C83"/>
    <w:rsid w:val="00A065A6"/>
    <w:rsid w:val="00A070F4"/>
    <w:rsid w:val="00A116B7"/>
    <w:rsid w:val="00A1363D"/>
    <w:rsid w:val="00A175E6"/>
    <w:rsid w:val="00A20A27"/>
    <w:rsid w:val="00A24458"/>
    <w:rsid w:val="00A4351E"/>
    <w:rsid w:val="00A44710"/>
    <w:rsid w:val="00A47B7D"/>
    <w:rsid w:val="00A541B9"/>
    <w:rsid w:val="00A57BD0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D2C25"/>
    <w:rsid w:val="00AE47CA"/>
    <w:rsid w:val="00AF29CB"/>
    <w:rsid w:val="00B0497F"/>
    <w:rsid w:val="00B0671C"/>
    <w:rsid w:val="00B100C3"/>
    <w:rsid w:val="00B10571"/>
    <w:rsid w:val="00B1395C"/>
    <w:rsid w:val="00B25C0C"/>
    <w:rsid w:val="00B33EF2"/>
    <w:rsid w:val="00B414AA"/>
    <w:rsid w:val="00B415C4"/>
    <w:rsid w:val="00B43A38"/>
    <w:rsid w:val="00B44937"/>
    <w:rsid w:val="00B501D2"/>
    <w:rsid w:val="00B51F7C"/>
    <w:rsid w:val="00B70406"/>
    <w:rsid w:val="00B719A0"/>
    <w:rsid w:val="00B75D8B"/>
    <w:rsid w:val="00B75F88"/>
    <w:rsid w:val="00B777D8"/>
    <w:rsid w:val="00B905A3"/>
    <w:rsid w:val="00B932BA"/>
    <w:rsid w:val="00B93BC4"/>
    <w:rsid w:val="00B93EF8"/>
    <w:rsid w:val="00B9450D"/>
    <w:rsid w:val="00BB3E59"/>
    <w:rsid w:val="00BC3448"/>
    <w:rsid w:val="00BE0A17"/>
    <w:rsid w:val="00BE1CF2"/>
    <w:rsid w:val="00BE6166"/>
    <w:rsid w:val="00BF4064"/>
    <w:rsid w:val="00BF717E"/>
    <w:rsid w:val="00BF7AC2"/>
    <w:rsid w:val="00C03C4D"/>
    <w:rsid w:val="00C03E17"/>
    <w:rsid w:val="00C1460D"/>
    <w:rsid w:val="00C20FB4"/>
    <w:rsid w:val="00C2487D"/>
    <w:rsid w:val="00C254B9"/>
    <w:rsid w:val="00C26D61"/>
    <w:rsid w:val="00C31464"/>
    <w:rsid w:val="00C34034"/>
    <w:rsid w:val="00C36916"/>
    <w:rsid w:val="00C45E75"/>
    <w:rsid w:val="00C46297"/>
    <w:rsid w:val="00C47C28"/>
    <w:rsid w:val="00C504F0"/>
    <w:rsid w:val="00C53112"/>
    <w:rsid w:val="00C5660B"/>
    <w:rsid w:val="00C578A9"/>
    <w:rsid w:val="00C65990"/>
    <w:rsid w:val="00C7120A"/>
    <w:rsid w:val="00C71634"/>
    <w:rsid w:val="00C736A2"/>
    <w:rsid w:val="00C86519"/>
    <w:rsid w:val="00CA0EAD"/>
    <w:rsid w:val="00CA1718"/>
    <w:rsid w:val="00CA4881"/>
    <w:rsid w:val="00CA59B1"/>
    <w:rsid w:val="00CB4E4E"/>
    <w:rsid w:val="00CB7E26"/>
    <w:rsid w:val="00CB7E5B"/>
    <w:rsid w:val="00CC157E"/>
    <w:rsid w:val="00CD1D0B"/>
    <w:rsid w:val="00CD41D7"/>
    <w:rsid w:val="00CE0330"/>
    <w:rsid w:val="00D00ACE"/>
    <w:rsid w:val="00D133AC"/>
    <w:rsid w:val="00D176AA"/>
    <w:rsid w:val="00D17FF9"/>
    <w:rsid w:val="00D330B6"/>
    <w:rsid w:val="00D4052C"/>
    <w:rsid w:val="00D4464E"/>
    <w:rsid w:val="00D45835"/>
    <w:rsid w:val="00D4656D"/>
    <w:rsid w:val="00D542E0"/>
    <w:rsid w:val="00D610DD"/>
    <w:rsid w:val="00D613D8"/>
    <w:rsid w:val="00D66472"/>
    <w:rsid w:val="00D75CBE"/>
    <w:rsid w:val="00D76052"/>
    <w:rsid w:val="00D801AE"/>
    <w:rsid w:val="00D835C1"/>
    <w:rsid w:val="00D85C8F"/>
    <w:rsid w:val="00D935B1"/>
    <w:rsid w:val="00DA520E"/>
    <w:rsid w:val="00DA7B14"/>
    <w:rsid w:val="00DB09D0"/>
    <w:rsid w:val="00DB12EC"/>
    <w:rsid w:val="00DB549A"/>
    <w:rsid w:val="00DB59B2"/>
    <w:rsid w:val="00DB6224"/>
    <w:rsid w:val="00DB6AE3"/>
    <w:rsid w:val="00DD48B4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E3F"/>
    <w:rsid w:val="00E2523B"/>
    <w:rsid w:val="00E50B58"/>
    <w:rsid w:val="00E6371F"/>
    <w:rsid w:val="00E704A9"/>
    <w:rsid w:val="00E77B6D"/>
    <w:rsid w:val="00E824B1"/>
    <w:rsid w:val="00E84ACB"/>
    <w:rsid w:val="00E95972"/>
    <w:rsid w:val="00E96627"/>
    <w:rsid w:val="00EA4518"/>
    <w:rsid w:val="00EB0229"/>
    <w:rsid w:val="00EB30B6"/>
    <w:rsid w:val="00EB3239"/>
    <w:rsid w:val="00EB3D3D"/>
    <w:rsid w:val="00EB6ADF"/>
    <w:rsid w:val="00EC0136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E6F95"/>
    <w:rsid w:val="00EF4509"/>
    <w:rsid w:val="00EF4CE0"/>
    <w:rsid w:val="00F058B3"/>
    <w:rsid w:val="00F132B6"/>
    <w:rsid w:val="00F161D1"/>
    <w:rsid w:val="00F22B9E"/>
    <w:rsid w:val="00F2506F"/>
    <w:rsid w:val="00F27F3D"/>
    <w:rsid w:val="00F31884"/>
    <w:rsid w:val="00F33F2A"/>
    <w:rsid w:val="00F35D13"/>
    <w:rsid w:val="00F36F42"/>
    <w:rsid w:val="00F44677"/>
    <w:rsid w:val="00F4761E"/>
    <w:rsid w:val="00F47B53"/>
    <w:rsid w:val="00F55069"/>
    <w:rsid w:val="00F67814"/>
    <w:rsid w:val="00F71420"/>
    <w:rsid w:val="00F72D13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4406</Words>
  <Characters>26436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SWZ remont schodów</vt:lpstr>
    </vt:vector>
  </TitlesOfParts>
  <Company/>
  <LinksUpToDate>false</LinksUpToDate>
  <CharactersWithSpaces>30781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SWZ remont schodów</dc:title>
  <dc:subject/>
  <dc:creator>Maria Czapla</dc:creator>
  <cp:keywords/>
  <dc:description/>
  <cp:lastModifiedBy>Adam Łuczyński</cp:lastModifiedBy>
  <cp:revision>18</cp:revision>
  <cp:lastPrinted>2024-08-01T09:53:00Z</cp:lastPrinted>
  <dcterms:created xsi:type="dcterms:W3CDTF">2024-07-22T08:31:00Z</dcterms:created>
  <dcterms:modified xsi:type="dcterms:W3CDTF">2024-08-01T11:05:00Z</dcterms:modified>
</cp:coreProperties>
</file>