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942D" w14:textId="20224344" w:rsidR="00B93F72" w:rsidRPr="00586B60" w:rsidRDefault="00B93F72" w:rsidP="00B93F72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</w:t>
      </w:r>
      <w:r w:rsidR="00E80306">
        <w:rPr>
          <w:rFonts w:cstheme="majorHAnsi"/>
          <w:color w:val="auto"/>
          <w:sz w:val="24"/>
          <w:szCs w:val="24"/>
        </w:rPr>
        <w:t>............</w:t>
      </w:r>
      <w:r w:rsidRPr="00586B60">
        <w:rPr>
          <w:rFonts w:cstheme="majorHAnsi"/>
          <w:color w:val="auto"/>
          <w:sz w:val="24"/>
          <w:szCs w:val="24"/>
        </w:rPr>
        <w:t xml:space="preserve">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2B8C4F3A" w14:textId="77777777" w:rsidR="00B93F72" w:rsidRPr="003D143F" w:rsidRDefault="00B93F72" w:rsidP="00B93F7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miesięcznie Wynajmującemu za opłaty niezależne od właściciela w następującej wysokości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0C8257C" w14:textId="1859532C" w:rsidR="00B93F72" w:rsidRPr="003D143F" w:rsidRDefault="00B93F72" w:rsidP="00B93F7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zimna woda: </w:t>
      </w:r>
      <w:r>
        <w:rPr>
          <w:rFonts w:asciiTheme="majorHAnsi" w:hAnsiTheme="majorHAnsi" w:cstheme="majorHAnsi"/>
          <w:sz w:val="24"/>
          <w:szCs w:val="24"/>
        </w:rPr>
        <w:t>……</w:t>
      </w:r>
      <w:r w:rsidR="00EE5946">
        <w:rPr>
          <w:rFonts w:asciiTheme="majorHAnsi" w:hAnsiTheme="majorHAnsi" w:cstheme="majorHAnsi"/>
          <w:sz w:val="24"/>
          <w:szCs w:val="24"/>
        </w:rPr>
        <w:t>…..</w:t>
      </w:r>
      <w:r>
        <w:rPr>
          <w:rFonts w:asciiTheme="majorHAnsi" w:hAnsiTheme="majorHAnsi" w:cstheme="majorHAnsi"/>
          <w:sz w:val="24"/>
          <w:szCs w:val="24"/>
        </w:rPr>
        <w:t>…</w:t>
      </w:r>
      <w:r w:rsidR="00433A5F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zł/m3,</w:t>
      </w:r>
    </w:p>
    <w:p w14:paraId="5952CF7A" w14:textId="27E44103" w:rsidR="00B93F72" w:rsidRPr="003D143F" w:rsidRDefault="00B93F72" w:rsidP="00B93F7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odprowadzenie ścieków: </w:t>
      </w:r>
      <w:r>
        <w:rPr>
          <w:rFonts w:asciiTheme="majorHAnsi" w:hAnsiTheme="majorHAnsi" w:cstheme="majorHAnsi"/>
          <w:sz w:val="24"/>
          <w:szCs w:val="24"/>
        </w:rPr>
        <w:t>………</w:t>
      </w:r>
      <w:r w:rsidR="00EE5946">
        <w:rPr>
          <w:rFonts w:asciiTheme="majorHAnsi" w:hAnsiTheme="majorHAnsi" w:cstheme="majorHAnsi"/>
          <w:sz w:val="24"/>
          <w:szCs w:val="24"/>
        </w:rPr>
        <w:t>…</w:t>
      </w:r>
      <w:r w:rsidR="00433A5F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zł/m3.</w:t>
      </w:r>
    </w:p>
    <w:p w14:paraId="58EE5575" w14:textId="77777777" w:rsidR="00B93F72" w:rsidRPr="003D143F" w:rsidRDefault="00B93F72" w:rsidP="00B93F7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Zgodnie z Regulaminem rozliczania kosztów dostawy wody i odprowadzania ścieków dla najemców lokali użytkowych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obowiązują </w:t>
      </w:r>
      <w:r>
        <w:rPr>
          <w:rFonts w:asciiTheme="majorHAnsi" w:hAnsiTheme="majorHAnsi" w:cstheme="majorHAnsi"/>
          <w:sz w:val="24"/>
          <w:szCs w:val="24"/>
        </w:rPr>
        <w:t>niżej wymienione</w:t>
      </w:r>
      <w:r w:rsidRPr="003D143F">
        <w:rPr>
          <w:rFonts w:asciiTheme="majorHAnsi" w:hAnsiTheme="majorHAnsi" w:cstheme="majorHAnsi"/>
          <w:sz w:val="24"/>
          <w:szCs w:val="24"/>
        </w:rPr>
        <w:t xml:space="preserve"> zasady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A51570C" w14:textId="77777777" w:rsidR="00B93F72" w:rsidRDefault="00B93F72" w:rsidP="00B93F72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dostawy wody i odprowadzania ścieków dla nieruchomości wynikają z faktur obciążeniowych dostawcy wody na podstawie ilości dostarczanej wody i taryf określających ceny i stawki opłat.</w:t>
      </w:r>
    </w:p>
    <w:p w14:paraId="2D8556A1" w14:textId="77777777" w:rsidR="00B93F72" w:rsidRDefault="00B93F72" w:rsidP="00B93F72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27CBB">
        <w:rPr>
          <w:rFonts w:asciiTheme="majorHAnsi" w:hAnsiTheme="majorHAnsi" w:cstheme="majorHAnsi"/>
          <w:sz w:val="24"/>
          <w:szCs w:val="24"/>
        </w:rPr>
        <w:t>Ilość wody dostarczonej do nieruchomości ustalana jest na podstawie odczytu wskazań wodomierzy głównych zainstalowanych na przyłączach.</w:t>
      </w:r>
    </w:p>
    <w:p w14:paraId="6F592E36" w14:textId="77777777" w:rsidR="00B93F72" w:rsidRDefault="00B93F72" w:rsidP="00B93F72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lokalach wyposażonych w instalację ściekową, zgodnie z zasadą przyjętą przez dostawców wody, ilość odprowadzonych ścieków równa jest ilości dostarczanej wody.</w:t>
      </w:r>
    </w:p>
    <w:p w14:paraId="4B4EB1A5" w14:textId="77777777" w:rsidR="00B93F72" w:rsidRPr="00227CBB" w:rsidRDefault="00B93F72" w:rsidP="00B93F72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poczet kosztów dostawy wody i odprowadzania ścieków użytkownicy lokali winni wnosić miesięczne zaliczki w terminach opłat czynszowych wg następujących zasad:</w:t>
      </w:r>
    </w:p>
    <w:p w14:paraId="2501F3AA" w14:textId="77777777" w:rsidR="00B93F72" w:rsidRDefault="00B93F72" w:rsidP="00B93F7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opomiarowanych wysokość opłat zaliczkowych na dany lokal wynika ze średniego zużycia wody w poprzednim okresie rozliczeniowych oraz ceny jednostkowej wody i kanalizacji zgodnie z taryfą.</w:t>
      </w:r>
    </w:p>
    <w:p w14:paraId="56ED89BD" w14:textId="77777777" w:rsidR="00B93F72" w:rsidRPr="00A42B10" w:rsidRDefault="00B93F72" w:rsidP="00B93F72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nieopomiarowanych</w:t>
      </w:r>
      <w:r>
        <w:rPr>
          <w:rFonts w:asciiTheme="majorHAnsi" w:hAnsiTheme="majorHAnsi" w:cstheme="majorHAnsi"/>
          <w:sz w:val="24"/>
          <w:szCs w:val="24"/>
        </w:rPr>
        <w:t xml:space="preserve"> wysokość opłat wynika z ceny jednostkowej wody i kanalizacji, ilości osób zatrudnionych w danym lokalu oraz przyjętej normy miesięcznego zużycia dla budynku, tj. 4,5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>
        <w:rPr>
          <w:rFonts w:asciiTheme="majorHAnsi" w:hAnsiTheme="majorHAnsi" w:cstheme="majorHAnsi"/>
          <w:sz w:val="24"/>
          <w:szCs w:val="24"/>
        </w:rPr>
        <w:t>/osobę miesięcznie.</w:t>
      </w:r>
    </w:p>
    <w:p w14:paraId="71C9EE59" w14:textId="77777777" w:rsidR="00B93F72" w:rsidRDefault="00B93F72" w:rsidP="00B93F7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Zarząd Spółki ma prawo zastosowania innej normy miesięcznego zużycia wod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A42B10">
        <w:rPr>
          <w:rFonts w:asciiTheme="majorHAnsi" w:hAnsiTheme="majorHAnsi" w:cstheme="majorHAnsi"/>
          <w:sz w:val="24"/>
          <w:szCs w:val="24"/>
        </w:rPr>
        <w:t>.</w:t>
      </w:r>
    </w:p>
    <w:p w14:paraId="6AC9D29A" w14:textId="77777777" w:rsidR="00B93F72" w:rsidRDefault="00B93F72" w:rsidP="00B93F7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naliczonych zaliczek następuje na koniec okresu rozliczeniowego, nie później niż na dzień 30 czerwca i 31 grudnia.</w:t>
      </w:r>
    </w:p>
    <w:p w14:paraId="5BA14AF7" w14:textId="77777777" w:rsidR="00B93F72" w:rsidRDefault="00B93F72" w:rsidP="00B93F7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lokali nieopomiarowanych, gdzie wysokość opłat za zużycie wody uzależniona jest od ilości osób zatrudnionych – najemca ma obowiązek niezwłocznego zgłaszania do administracji zmiany ilości osób w zajmowanym lokalu.</w:t>
      </w:r>
    </w:p>
    <w:p w14:paraId="55C5CAA8" w14:textId="77777777" w:rsidR="00B93F72" w:rsidRDefault="00B93F72" w:rsidP="00B93F7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Wynikowe rozliczenie kosztów dokonywane jest na podstawie faktur obciążeniowych dostawcy wody zgodnie ze wskazaniami wodomierzy głównych na przyłączach, pomniejszone o następujące koszty:</w:t>
      </w:r>
    </w:p>
    <w:p w14:paraId="1FFC8293" w14:textId="77777777" w:rsidR="00B93F72" w:rsidRDefault="00B93F72" w:rsidP="00B93F7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zużytej na cele porządkowe;</w:t>
      </w:r>
    </w:p>
    <w:p w14:paraId="3529F853" w14:textId="77777777" w:rsidR="00B93F72" w:rsidRDefault="00B93F72" w:rsidP="00B93F7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wody zużytej na roboty budowlane, wynikający z umów remontowych;</w:t>
      </w:r>
    </w:p>
    <w:p w14:paraId="26286777" w14:textId="77777777" w:rsidR="00B93F72" w:rsidRDefault="00B93F72" w:rsidP="00B93F72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wynikający z awarii wewnętrznej instalacji wodno-kanalizacyjnej budynku, z wyłączeniem awarii na instalacji lokalowej.</w:t>
      </w:r>
    </w:p>
    <w:p w14:paraId="7715F580" w14:textId="77777777" w:rsidR="00B93F72" w:rsidRPr="00AC1F12" w:rsidRDefault="00B93F72" w:rsidP="00B93F72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gdzie żaden lokal nie posiada wodomierza lokalowego ilość zużytej wody ustala się wg wskazań wodomierza głównego oraz ilości osób zamieszkałych/zatrudnionych w poszczególnych lokalach.</w:t>
      </w:r>
    </w:p>
    <w:p w14:paraId="20783553" w14:textId="77777777" w:rsidR="00B93F72" w:rsidRPr="00AC1F12" w:rsidRDefault="00B93F72" w:rsidP="00B93F72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w których część lokali wyposażona jest w wodomierz rozliczenie odbywa się w dwóch etapach:</w:t>
      </w:r>
    </w:p>
    <w:p w14:paraId="3EA27483" w14:textId="77777777" w:rsidR="00B93F72" w:rsidRPr="00AC1F12" w:rsidRDefault="00B93F72" w:rsidP="00B93F72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795CAABD" w14:textId="77777777" w:rsidR="00B93F72" w:rsidRDefault="00B93F72" w:rsidP="00B93F72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 i zastosowanymi normami w przypadku lokali nieopomiarowanych.</w:t>
      </w:r>
    </w:p>
    <w:p w14:paraId="730F1D1A" w14:textId="77777777" w:rsidR="00B93F72" w:rsidRDefault="00B93F72" w:rsidP="00B93F72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mniejsza od wskazań wodomierza głównego - różnica zostaje rozliczona proporcjonalnie do wskazania wodomierza lokalowego i normy zużycia na osobę.</w:t>
      </w:r>
    </w:p>
    <w:p w14:paraId="25DC65CF" w14:textId="77777777" w:rsidR="00B93F72" w:rsidRDefault="00B93F72" w:rsidP="00B93F72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większa od wskazań wodomierza głównego – zużycie dla lokalu opomiarowanego jest równe wskazaniom wodomierza lokalowego, a różnica pomiędzy wskazaniem wodomierza głównego i sumą wskazań wodomierzy lokalowych jest dzielona na ilość osób zamieszkałych/zatrudnionych w lokalach nieopomiarowanych.</w:t>
      </w:r>
    </w:p>
    <w:p w14:paraId="133A7751" w14:textId="77777777" w:rsidR="00B93F72" w:rsidRDefault="00B93F72" w:rsidP="00B93F72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budynków, gdzie wszystkie lokale zostały wyposażone w wodomierze lokalowe rozliczenie odbywa się w dwóch etapach:</w:t>
      </w:r>
    </w:p>
    <w:p w14:paraId="45000BFB" w14:textId="77777777" w:rsidR="00B93F72" w:rsidRDefault="00B93F72" w:rsidP="00B93F72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2DD886CF" w14:textId="77777777" w:rsidR="00B93F72" w:rsidRDefault="00B93F72" w:rsidP="00B93F72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lokalowych.</w:t>
      </w:r>
    </w:p>
    <w:p w14:paraId="66B878E1" w14:textId="77777777" w:rsidR="00B93F72" w:rsidRDefault="00B93F72" w:rsidP="00B93F72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Różnica zostaje rozliczona proporcjonalnie do wskazań wodomierzy indywidualnych. Jeżeli różnica jest mniejsza niż 5% wskazania wodomierza głównego (w zależności od ilości lokali znajdujących się w budynku), to podlega ona rozliczeniu w następnym okresie rozliczeniowym.</w:t>
      </w:r>
    </w:p>
    <w:p w14:paraId="4E024D18" w14:textId="77777777" w:rsidR="00B93F72" w:rsidRPr="00AD19C9" w:rsidRDefault="00B93F72" w:rsidP="00B93F72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49546723" w14:textId="44D8AAD4" w:rsidR="00B93F72" w:rsidRPr="00A42B10" w:rsidRDefault="00B93F72" w:rsidP="00B93F72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</w:t>
      </w:r>
      <w:r w:rsidR="00433A5F">
        <w:rPr>
          <w:rFonts w:asciiTheme="majorHAnsi" w:hAnsiTheme="majorHAnsi" w:cstheme="majorHAnsi"/>
          <w:sz w:val="24"/>
          <w:szCs w:val="24"/>
        </w:rPr>
        <w:t>........</w:t>
      </w:r>
      <w:r w:rsidRPr="00A42B10">
        <w:rPr>
          <w:rFonts w:asciiTheme="majorHAnsi" w:hAnsiTheme="majorHAnsi" w:cstheme="majorHAnsi"/>
          <w:sz w:val="24"/>
          <w:szCs w:val="24"/>
        </w:rPr>
        <w:t>........roku</w:t>
      </w:r>
    </w:p>
    <w:p w14:paraId="46058640" w14:textId="77777777" w:rsidR="00B93F72" w:rsidRPr="003D143F" w:rsidRDefault="00B93F72" w:rsidP="00B93F7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217FB4B7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617"/>
    <w:multiLevelType w:val="hybridMultilevel"/>
    <w:tmpl w:val="1C08A85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45093C"/>
    <w:multiLevelType w:val="hybridMultilevel"/>
    <w:tmpl w:val="47C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15B"/>
    <w:multiLevelType w:val="hybridMultilevel"/>
    <w:tmpl w:val="E51AC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61D"/>
    <w:multiLevelType w:val="hybridMultilevel"/>
    <w:tmpl w:val="E8F8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30E8"/>
    <w:multiLevelType w:val="hybridMultilevel"/>
    <w:tmpl w:val="4D647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D4EB9"/>
    <w:multiLevelType w:val="hybridMultilevel"/>
    <w:tmpl w:val="BA06EA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22962"/>
    <w:multiLevelType w:val="hybridMultilevel"/>
    <w:tmpl w:val="81F62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131999">
    <w:abstractNumId w:val="4"/>
  </w:num>
  <w:num w:numId="2" w16cid:durableId="1890265467">
    <w:abstractNumId w:val="1"/>
  </w:num>
  <w:num w:numId="3" w16cid:durableId="183444295">
    <w:abstractNumId w:val="2"/>
  </w:num>
  <w:num w:numId="4" w16cid:durableId="923487920">
    <w:abstractNumId w:val="7"/>
  </w:num>
  <w:num w:numId="5" w16cid:durableId="122891693">
    <w:abstractNumId w:val="0"/>
  </w:num>
  <w:num w:numId="6" w16cid:durableId="406272319">
    <w:abstractNumId w:val="5"/>
  </w:num>
  <w:num w:numId="7" w16cid:durableId="612708559">
    <w:abstractNumId w:val="3"/>
  </w:num>
  <w:num w:numId="8" w16cid:durableId="454249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52"/>
    <w:rsid w:val="00044FA3"/>
    <w:rsid w:val="00184DF0"/>
    <w:rsid w:val="0032426F"/>
    <w:rsid w:val="00384135"/>
    <w:rsid w:val="00433A5F"/>
    <w:rsid w:val="00436B8C"/>
    <w:rsid w:val="00444F52"/>
    <w:rsid w:val="005D2EB4"/>
    <w:rsid w:val="00A62730"/>
    <w:rsid w:val="00B93F72"/>
    <w:rsid w:val="00D916E3"/>
    <w:rsid w:val="00DE2B37"/>
    <w:rsid w:val="00E80306"/>
    <w:rsid w:val="00EE5946"/>
    <w:rsid w:val="00F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711C"/>
  <w15:chartTrackingRefBased/>
  <w15:docId w15:val="{18D61D27-18AC-413F-9920-12DFA9DB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F72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3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B9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Zalacznik_Numer_1_do_umowy_najmu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8</cp:revision>
  <dcterms:created xsi:type="dcterms:W3CDTF">2024-07-26T08:07:00Z</dcterms:created>
  <dcterms:modified xsi:type="dcterms:W3CDTF">2024-12-12T09:06:00Z</dcterms:modified>
</cp:coreProperties>
</file>