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FBC41" w14:textId="77777777" w:rsidR="00D56F98" w:rsidRPr="00586B60" w:rsidRDefault="00D56F98" w:rsidP="00D56F98">
      <w:pPr>
        <w:pStyle w:val="Nagwek2"/>
        <w:spacing w:before="0" w:line="360" w:lineRule="auto"/>
        <w:rPr>
          <w:rFonts w:cstheme="majorHAnsi"/>
          <w:color w:val="auto"/>
          <w:sz w:val="24"/>
          <w:szCs w:val="24"/>
        </w:rPr>
      </w:pPr>
      <w:bookmarkStart w:id="0" w:name="_Hlk182484435"/>
      <w:r w:rsidRPr="00586B60">
        <w:rPr>
          <w:rFonts w:cstheme="majorHAnsi"/>
          <w:color w:val="auto"/>
          <w:sz w:val="24"/>
          <w:szCs w:val="24"/>
        </w:rPr>
        <w:t xml:space="preserve">Załącznik </w:t>
      </w:r>
      <w:r>
        <w:rPr>
          <w:rFonts w:cstheme="majorHAnsi"/>
          <w:color w:val="auto"/>
          <w:sz w:val="24"/>
          <w:szCs w:val="24"/>
        </w:rPr>
        <w:t>Numer</w:t>
      </w:r>
      <w:r w:rsidRPr="00586B60">
        <w:rPr>
          <w:rFonts w:cstheme="majorHAnsi"/>
          <w:color w:val="auto"/>
          <w:sz w:val="24"/>
          <w:szCs w:val="24"/>
        </w:rPr>
        <w:t xml:space="preserve"> 1 do umowy najmu lokalu użytkowego położonego przy ulicy ………………….. w Piotrkowie Trybunalskim zawartej w dniu …............ </w:t>
      </w:r>
      <w:r>
        <w:rPr>
          <w:rFonts w:cstheme="majorHAnsi"/>
          <w:color w:val="auto"/>
          <w:sz w:val="24"/>
          <w:szCs w:val="24"/>
        </w:rPr>
        <w:t>roku</w:t>
      </w:r>
    </w:p>
    <w:p w14:paraId="3CF60C70" w14:textId="77777777" w:rsidR="00D56F98" w:rsidRPr="003D143F" w:rsidRDefault="00D56F98" w:rsidP="00D56F9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Zgodnie z § 2 </w:t>
      </w:r>
      <w:r>
        <w:rPr>
          <w:rFonts w:asciiTheme="majorHAnsi" w:hAnsiTheme="majorHAnsi" w:cstheme="majorHAnsi"/>
          <w:sz w:val="24"/>
          <w:szCs w:val="24"/>
        </w:rPr>
        <w:t>ustęp</w:t>
      </w:r>
      <w:r w:rsidRPr="003D143F">
        <w:rPr>
          <w:rFonts w:asciiTheme="majorHAnsi" w:hAnsiTheme="majorHAnsi" w:cstheme="majorHAnsi"/>
          <w:sz w:val="24"/>
          <w:szCs w:val="24"/>
        </w:rPr>
        <w:t xml:space="preserve"> 3 umowy najmu Najemca oprócz czynszu jest zobowiązany uiszczać</w:t>
      </w:r>
      <w:r w:rsidRPr="00586B60">
        <w:rPr>
          <w:rFonts w:asciiTheme="majorHAnsi" w:hAnsiTheme="majorHAnsi" w:cstheme="majorHAnsi"/>
          <w:sz w:val="24"/>
          <w:szCs w:val="24"/>
        </w:rPr>
        <w:t xml:space="preserve"> </w:t>
      </w:r>
      <w:r w:rsidRPr="003D143F">
        <w:rPr>
          <w:rFonts w:asciiTheme="majorHAnsi" w:hAnsiTheme="majorHAnsi" w:cstheme="majorHAnsi"/>
          <w:sz w:val="24"/>
          <w:szCs w:val="24"/>
        </w:rPr>
        <w:t xml:space="preserve">miesięcznie Wynajmującemu za opłaty niezależne od właściciela </w:t>
      </w:r>
      <w:r>
        <w:rPr>
          <w:rFonts w:asciiTheme="majorHAnsi" w:hAnsiTheme="majorHAnsi" w:cstheme="majorHAnsi"/>
          <w:sz w:val="24"/>
          <w:szCs w:val="24"/>
        </w:rPr>
        <w:t>wg cen obowiązujących w dniu zawarcia umowy, a wynikające z umów zawartych z dostawcami mediów, które wynoszą:</w:t>
      </w:r>
    </w:p>
    <w:p w14:paraId="46480439" w14:textId="77777777" w:rsidR="00D56F98" w:rsidRDefault="00D56F98" w:rsidP="00D56F98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 dostawę ciepła do lokalu (centralne ogrzewanie + podgrzanie c.w.u.) – stawka zaliczkowa wynosi</w:t>
      </w:r>
      <w:r w:rsidRPr="003D143F">
        <w:rPr>
          <w:rFonts w:asciiTheme="majorHAnsi" w:hAnsiTheme="majorHAnsi" w:cstheme="majorHAnsi"/>
          <w:sz w:val="24"/>
          <w:szCs w:val="24"/>
        </w:rPr>
        <w:t xml:space="preserve">: </w:t>
      </w:r>
      <w:r>
        <w:rPr>
          <w:rFonts w:asciiTheme="majorHAnsi" w:hAnsiTheme="majorHAnsi" w:cstheme="majorHAnsi"/>
          <w:sz w:val="24"/>
          <w:szCs w:val="24"/>
        </w:rPr>
        <w:t>…………..</w:t>
      </w:r>
      <w:r w:rsidRPr="003D143F">
        <w:rPr>
          <w:rFonts w:asciiTheme="majorHAnsi" w:hAnsiTheme="majorHAnsi" w:cstheme="majorHAnsi"/>
          <w:sz w:val="24"/>
          <w:szCs w:val="24"/>
        </w:rPr>
        <w:t xml:space="preserve"> zł/m</w:t>
      </w:r>
      <w:r>
        <w:rPr>
          <w:rFonts w:asciiTheme="majorHAnsi" w:hAnsiTheme="majorHAnsi" w:cstheme="majorHAnsi"/>
          <w:sz w:val="24"/>
          <w:szCs w:val="24"/>
        </w:rPr>
        <w:t>2 (brutto) powierzchni użytkowej lokalu.</w:t>
      </w:r>
    </w:p>
    <w:p w14:paraId="53D6C8E3" w14:textId="77777777" w:rsidR="00D56F98" w:rsidRDefault="00D56F98" w:rsidP="00D56F98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Opłata za centralne ogrzewanie ma charakter zaliczkowy, tzn. stanowi zaliczkę pobieraną co miesiąc przez Wynajmującego na poczet końcowego rozliczenia kosztów dostawy ciepła do budynku.</w:t>
      </w:r>
    </w:p>
    <w:p w14:paraId="71E57F8F" w14:textId="77777777" w:rsidR="00D56F98" w:rsidRDefault="00D56F98" w:rsidP="00D56F98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Stawki opłat zaliczkowych wynikają z planowanych kosztów zakupu ciepła dla budynku, w którym znajduje się lokal, w danym sezonie rozliczeniowym.</w:t>
      </w:r>
    </w:p>
    <w:p w14:paraId="0C5B7BA7" w14:textId="77777777" w:rsidR="00D56F98" w:rsidRDefault="00D56F98" w:rsidP="00D56F98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Rozliczenie poniesionych kosztów dostawy ciepła do budynku i zebranych zaliczek dokonywane jest po zakończeniu okresu rozliczeniowego.</w:t>
      </w:r>
    </w:p>
    <w:p w14:paraId="2CA35BF5" w14:textId="77777777" w:rsidR="00D56F98" w:rsidRDefault="00D56F98" w:rsidP="00D56F98">
      <w:pPr>
        <w:pStyle w:val="Akapitzlist"/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Rozliczenie to obejmuje 12-miesięczny okres rozliczeniowy, tj. od 01.01. do 31.12. każdego roku.</w:t>
      </w:r>
    </w:p>
    <w:p w14:paraId="120B98E1" w14:textId="77777777" w:rsidR="00D56F98" w:rsidRPr="00B87859" w:rsidRDefault="00D56F98" w:rsidP="00D56F98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Miesięczną opłatę zaliczkową na poczet kosztów centralnego ogrzewania i ciepłej wody użytkowej ustala się poprzez pomnożenie powierzchni użytkowej przez stawkę jednostkową określoną kalkulacją na dany okres rozliczeniowy.</w:t>
      </w:r>
    </w:p>
    <w:p w14:paraId="61F49F2B" w14:textId="77777777" w:rsidR="00D56F98" w:rsidRDefault="00D56F98" w:rsidP="00D56F98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Rozliczenie zużycia ilości wody i odprowadzenia ścieków wynika z odrębnej umowy zawartej pomiędzy Najemcą lokalu, a Piotrkowskie Wodociągi i Kanalizacja Sp. z o.o. w Piotrkowie Trybunalskim na zasadach określonych w ust. 1,2,3.</w:t>
      </w:r>
    </w:p>
    <w:p w14:paraId="008B0DA4" w14:textId="77777777" w:rsidR="00D56F98" w:rsidRDefault="00D56F98" w:rsidP="00D56F98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Ilość wody zużytej przez najemców budynku ustalana jest na podstawie wskazań wodomierza głównego w tym budynku.</w:t>
      </w:r>
    </w:p>
    <w:p w14:paraId="7196F7F5" w14:textId="77777777" w:rsidR="00D56F98" w:rsidRDefault="00D56F98" w:rsidP="00D56F98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Przyjmuje się ilość odprowadzonych ścieków jako wielkość równą ilości zużytej wody.</w:t>
      </w:r>
    </w:p>
    <w:p w14:paraId="47B378BA" w14:textId="77777777" w:rsidR="00D56F98" w:rsidRPr="00AB13EB" w:rsidRDefault="00D56F98" w:rsidP="00D56F98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 przypadku wystąpienia różnicy wskazań pomiędzy wodomierzem głównym, a sumą wodomierzy lokalowych (na podstawie informacji od dostawcy wody), różnica ta zostanie rozliczona przez Wynajmującego pomiędzy wszystkich najemców, proporcjonalnie do wskazań wodomierzy lokalowych wg. Cen dostawcy wody i odbiorcy ścieków.</w:t>
      </w:r>
    </w:p>
    <w:p w14:paraId="4B2B4D37" w14:textId="77777777" w:rsidR="00D56F98" w:rsidRPr="00725B84" w:rsidRDefault="00D56F98" w:rsidP="00D56F98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25B84">
        <w:rPr>
          <w:rFonts w:asciiTheme="majorHAnsi" w:hAnsiTheme="majorHAnsi" w:cstheme="majorHAnsi"/>
          <w:sz w:val="24"/>
          <w:szCs w:val="24"/>
        </w:rPr>
        <w:lastRenderedPageBreak/>
        <w:t>Szczegółowe zasady rozliczania kosztów dostawy wody i odprowadzania ścieków dla użytkowników lokali użytkowych zawiera zatwierdzony Zarządzeniem Nr 2/2024 Zarządu Towarzystwa Budownictwa Społecznego Spółka z o.o. w Piotrkowie Trybunalskim z dnia 30.01.2024 r. „Regulamin określający zasady rozliczania kosztów dostawy wody i odprowadzania ścieków w budynkach stanowiących własność Towarzystwa Budownictwa Społecznego Spółka z o.o. w Piotrkowie Trybunalskim, Aleja 3 Maja 31 i w budynkach zarządzanych oraz dzierżawionych przez TBS Spółka z o.o.</w:t>
      </w:r>
    </w:p>
    <w:p w14:paraId="573E020F" w14:textId="77777777" w:rsidR="00D56F98" w:rsidRPr="00A42B10" w:rsidRDefault="00D56F98" w:rsidP="00D56F98">
      <w:pPr>
        <w:spacing w:line="360" w:lineRule="auto"/>
        <w:ind w:left="360"/>
        <w:rPr>
          <w:rFonts w:asciiTheme="majorHAnsi" w:hAnsiTheme="majorHAnsi" w:cstheme="majorHAnsi"/>
          <w:sz w:val="24"/>
          <w:szCs w:val="24"/>
        </w:rPr>
      </w:pPr>
      <w:r w:rsidRPr="00A42B10">
        <w:rPr>
          <w:rFonts w:asciiTheme="majorHAnsi" w:hAnsiTheme="majorHAnsi" w:cstheme="majorHAnsi"/>
          <w:sz w:val="24"/>
          <w:szCs w:val="24"/>
        </w:rPr>
        <w:t>Opłaty niezależne od właściciela Najemca jest obowiązany uiszczać miesięcznie z góry bez uprzedniego wezwania w terminie do dnia 10 każdego miesiąca kalendarzowego, za który przypada należność począwszy od dnia..........</w:t>
      </w:r>
      <w:r>
        <w:rPr>
          <w:rFonts w:asciiTheme="majorHAnsi" w:hAnsiTheme="majorHAnsi" w:cstheme="majorHAnsi"/>
          <w:sz w:val="24"/>
          <w:szCs w:val="24"/>
        </w:rPr>
        <w:t>...........</w:t>
      </w:r>
      <w:r w:rsidRPr="00A42B10">
        <w:rPr>
          <w:rFonts w:asciiTheme="majorHAnsi" w:hAnsiTheme="majorHAnsi" w:cstheme="majorHAnsi"/>
          <w:sz w:val="24"/>
          <w:szCs w:val="24"/>
        </w:rPr>
        <w:t>....roku</w:t>
      </w:r>
    </w:p>
    <w:p w14:paraId="00E1D371" w14:textId="77777777" w:rsidR="00D56F98" w:rsidRPr="003D143F" w:rsidRDefault="00D56F98" w:rsidP="00D56F9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>N</w:t>
      </w:r>
      <w:r w:rsidRPr="003D143F">
        <w:rPr>
          <w:rFonts w:asciiTheme="majorHAnsi" w:hAnsiTheme="majorHAnsi" w:cstheme="majorHAnsi"/>
          <w:sz w:val="24"/>
          <w:szCs w:val="24"/>
        </w:rPr>
        <w:t>ajemca:</w:t>
      </w:r>
    </w:p>
    <w:bookmarkEnd w:id="0"/>
    <w:p w14:paraId="3F500051" w14:textId="77777777" w:rsidR="00D916E3" w:rsidRDefault="00D916E3"/>
    <w:sectPr w:rsidR="00D91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7300"/>
    <w:multiLevelType w:val="hybridMultilevel"/>
    <w:tmpl w:val="85E2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07551"/>
    <w:multiLevelType w:val="hybridMultilevel"/>
    <w:tmpl w:val="B212C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54B2E"/>
    <w:multiLevelType w:val="hybridMultilevel"/>
    <w:tmpl w:val="B212C84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131999">
    <w:abstractNumId w:val="0"/>
  </w:num>
  <w:num w:numId="2" w16cid:durableId="645865935">
    <w:abstractNumId w:val="1"/>
  </w:num>
  <w:num w:numId="3" w16cid:durableId="143609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34"/>
    <w:rsid w:val="0015314E"/>
    <w:rsid w:val="00184DF0"/>
    <w:rsid w:val="00254269"/>
    <w:rsid w:val="00286F34"/>
    <w:rsid w:val="003A78CA"/>
    <w:rsid w:val="00436B8C"/>
    <w:rsid w:val="00500D76"/>
    <w:rsid w:val="005416B1"/>
    <w:rsid w:val="006F690E"/>
    <w:rsid w:val="00AE7391"/>
    <w:rsid w:val="00B91CEB"/>
    <w:rsid w:val="00C55407"/>
    <w:rsid w:val="00C773C1"/>
    <w:rsid w:val="00D56F98"/>
    <w:rsid w:val="00D9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9909A-F2A7-47F9-9D15-B7F6BE14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F9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6F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6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6F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6F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6F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6F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6F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6F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6F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6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286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6F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6F3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6F3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6F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6F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6F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6F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6F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6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6F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6F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6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6F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6F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6F3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6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6F3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6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Zalacznik_Numer_1_do_umowy_najmu</dc:title>
  <dc:subject/>
  <dc:creator>Hanna Komar</dc:creator>
  <cp:keywords/>
  <dc:description/>
  <cp:lastModifiedBy>Hanna Komar</cp:lastModifiedBy>
  <cp:revision>3</cp:revision>
  <dcterms:created xsi:type="dcterms:W3CDTF">2025-04-14T10:09:00Z</dcterms:created>
  <dcterms:modified xsi:type="dcterms:W3CDTF">2025-04-14T10:11:00Z</dcterms:modified>
</cp:coreProperties>
</file>