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6BA3" w14:textId="77777777" w:rsidR="00FE7483" w:rsidRPr="00D73AAD" w:rsidRDefault="00FE7483" w:rsidP="00FE7483">
      <w:pPr>
        <w:spacing w:before="100" w:beforeAutospacing="1"/>
        <w:rPr>
          <w:rFonts w:asciiTheme="majorHAnsi" w:hAnsiTheme="majorHAnsi" w:cstheme="majorHAnsi"/>
          <w:sz w:val="24"/>
          <w:szCs w:val="24"/>
        </w:rPr>
      </w:pPr>
      <w:bookmarkStart w:id="0" w:name="_Hlk188349458"/>
      <w:r w:rsidRPr="00D73AAD">
        <w:rPr>
          <w:rFonts w:asciiTheme="majorHAnsi" w:hAnsiTheme="majorHAnsi" w:cstheme="majorHAnsi"/>
          <w:sz w:val="24"/>
          <w:szCs w:val="24"/>
        </w:rPr>
        <w:t>Załącznik Numer 1 do umowy najmu lokalu użytkowego położonego przy ulicy ……………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w Piotrkowie Trybunalskim zawartej w dniu …............ roku</w:t>
      </w:r>
    </w:p>
    <w:p w14:paraId="023AF102" w14:textId="77777777" w:rsidR="00FE7483" w:rsidRPr="00D73AAD" w:rsidRDefault="00FE7483" w:rsidP="00FE7483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Zgodnie z § 2 ustęp 3 umowy najmu Najemca oprócz czynszu jest zobowiązany uiszczać miesięcznie Wynajmującemu za opłaty niezależne od właściciela w następującej wysokości:</w:t>
      </w:r>
    </w:p>
    <w:p w14:paraId="2A3C9452" w14:textId="77777777" w:rsidR="00FE7483" w:rsidRPr="00D73AAD" w:rsidRDefault="00FE7483" w:rsidP="00FE748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zimna woda: 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zł/m3,</w:t>
      </w:r>
    </w:p>
    <w:p w14:paraId="7112E947" w14:textId="77777777" w:rsidR="00FE7483" w:rsidRPr="00D73AAD" w:rsidRDefault="00FE7483" w:rsidP="00FE7483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odprowadzenie ścieków: 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zł/m3.</w:t>
      </w:r>
    </w:p>
    <w:p w14:paraId="7D8C3151" w14:textId="77777777" w:rsidR="00FE7483" w:rsidRPr="00D73AAD" w:rsidRDefault="00FE7483" w:rsidP="00FE7483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Zgodnie z Regulaminem rozliczania kosztów dostawy wody i odprowadzania ścieków dla najemców lokali użytkowych obowiązują niżej wymienione zasady:</w:t>
      </w:r>
    </w:p>
    <w:p w14:paraId="064CD941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Koszty dostawy wody i odprowadzania ścieków dla nieruchomości wynikają z faktur obciążeniowych dostawcy wody na podstawie ilości dostarczanej wody i taryf określających ceny i stawki opłat.</w:t>
      </w:r>
    </w:p>
    <w:p w14:paraId="4D374A96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Ilość wody dostarczonej do nieruchomości ustalana jest na podstawie odczytu wskazań wodomierzy głównych zainstalowanych na przyłączach.</w:t>
      </w:r>
    </w:p>
    <w:p w14:paraId="5D352A44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wyposażonych w instalację ściekową, zgodnie z zasadą przyjętą przez dostawców wody, ilość odprowadzonych ścieków równa jest ilości dostarczanej wody.</w:t>
      </w:r>
    </w:p>
    <w:p w14:paraId="5BA3615F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 poczet kosztów dostawy wody i odprowadzania ścieków użytkownicy lokali winni wnosić miesięczne zaliczki w terminach opłat czynszowych wg następujących zasad:</w:t>
      </w:r>
    </w:p>
    <w:p w14:paraId="25DB5E38" w14:textId="77777777" w:rsidR="00FE7483" w:rsidRPr="00D73AAD" w:rsidRDefault="00FE7483" w:rsidP="00FE7483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opomiarowanych wysokość opłat zaliczkowych na dany lokal wynika ze średniego zużycia wody w poprzednim okresie rozliczeniowych oraz ceny jednostkowej wody i kanalizacji zgodnie z taryfą.</w:t>
      </w:r>
    </w:p>
    <w:p w14:paraId="6BBA429D" w14:textId="77777777" w:rsidR="00FE7483" w:rsidRPr="00D73AAD" w:rsidRDefault="00FE7483" w:rsidP="00FE7483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nieopomiarowanych wysokość opłat wynika z ceny jednostkowej wody i kanalizacji, ilości osób zatrudnionych w danym lokalu oraz przyjętej normy miesięcznego zużycia dla budynku, tj. 4,5 m</w:t>
      </w:r>
      <w:r w:rsidRPr="00D73AAD">
        <w:rPr>
          <w:rFonts w:asciiTheme="majorHAnsi" w:hAnsiTheme="majorHAnsi" w:cstheme="majorHAnsi"/>
          <w:sz w:val="24"/>
          <w:szCs w:val="24"/>
          <w:vertAlign w:val="superscript"/>
        </w:rPr>
        <w:t>3</w:t>
      </w:r>
      <w:r w:rsidRPr="00D73AAD">
        <w:rPr>
          <w:rFonts w:asciiTheme="majorHAnsi" w:hAnsiTheme="majorHAnsi" w:cstheme="majorHAnsi"/>
          <w:sz w:val="24"/>
          <w:szCs w:val="24"/>
        </w:rPr>
        <w:t>/osobę miesięcznie.</w:t>
      </w:r>
    </w:p>
    <w:p w14:paraId="639A6AAF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Zarząd Spółki ma prawo zastosowania innej normy miesięcznego zużycia wody.</w:t>
      </w:r>
    </w:p>
    <w:p w14:paraId="35FB99E9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Rozliczenie naliczonych zaliczek następuje na koniec okresu rozliczeniowego, nie później niż na dzień 30 czerwca i 31 grudnia.</w:t>
      </w:r>
    </w:p>
    <w:p w14:paraId="104C4D6C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lokali nieopomiarowanych, gdzie wysokość opłat za zużycie wody uzależniona jest od ilości osób zatrudnionych – najemca ma obowiązek niezwłocznego zgłaszania do administracji zmiany ilości osób w zajmowanym lokalu.</w:t>
      </w:r>
    </w:p>
    <w:p w14:paraId="5A42F08A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Wynikowe rozliczenie kosztów dokonywane jest na podstawie faktur obciążeniowych dostawcy wody zgodnie ze wskazaniami wodomierzy głównych na przyłączach, pomniejszone o następujące koszty:</w:t>
      </w:r>
    </w:p>
    <w:p w14:paraId="5512C2D6" w14:textId="77777777" w:rsidR="00FE7483" w:rsidRPr="00D73AAD" w:rsidRDefault="00FE7483" w:rsidP="00FE7483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 wody zużytej na cele porządkowe;</w:t>
      </w:r>
    </w:p>
    <w:p w14:paraId="4BC96A60" w14:textId="77777777" w:rsidR="00FE7483" w:rsidRPr="00D73AAD" w:rsidRDefault="00FE7483" w:rsidP="00FE7483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Koszty wody zużytej na roboty budowlane, wynikający z umów remontowych;</w:t>
      </w:r>
    </w:p>
    <w:p w14:paraId="0902CE87" w14:textId="77777777" w:rsidR="00FE7483" w:rsidRPr="00D73AAD" w:rsidRDefault="00FE7483" w:rsidP="00FE7483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Koszt wody wynikający z awarii wewnętrznej instalacji wodno-kanalizacyjnej budynku, z wyłączeniem awarii na instalacji lokalowej.</w:t>
      </w:r>
    </w:p>
    <w:p w14:paraId="4BB9C8DD" w14:textId="77777777" w:rsidR="00FE7483" w:rsidRPr="00D73AAD" w:rsidRDefault="00FE7483" w:rsidP="00FE7483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gdzie żaden lokal nie posiada wodomierza lokalowego ilość zużytej wody ustala się wg wskazań wodomierza głównego oraz ilości osób zamieszkałych/zatrudnionych w poszczególnych lokalach.</w:t>
      </w:r>
    </w:p>
    <w:p w14:paraId="315BAC7D" w14:textId="77777777" w:rsidR="00FE7483" w:rsidRPr="00D73AAD" w:rsidRDefault="00FE7483" w:rsidP="00FE7483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w których część lokali wyposażona jest w wodomierz rozliczenie odbywa się w dwóch etapach:</w:t>
      </w:r>
    </w:p>
    <w:p w14:paraId="24F507F6" w14:textId="77777777" w:rsidR="00FE7483" w:rsidRPr="00D73AAD" w:rsidRDefault="00FE7483" w:rsidP="00FE7483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Pierwszy etap to rozliczenie prognoz wg wskazań wodomierzy lokalowych.</w:t>
      </w:r>
    </w:p>
    <w:p w14:paraId="673F25F5" w14:textId="77777777" w:rsidR="00FE7483" w:rsidRPr="00D73AAD" w:rsidRDefault="00FE7483" w:rsidP="00FE7483">
      <w:pPr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Drugi etap to rozliczenie różnicy pomiędzy wskazaniami wodomierza głównego a sumą wskazań wodomierzy lokalowych i zastosowanymi normami w przypadku lokali nieopomiarowanych.</w:t>
      </w:r>
    </w:p>
    <w:p w14:paraId="7CA00DAE" w14:textId="77777777" w:rsidR="00FE7483" w:rsidRPr="00D73AAD" w:rsidRDefault="00FE7483" w:rsidP="00FE7483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suma wskazań wodomierzy lokalowych i zużycia według normy na osobę jest mniejsza od wskazań wodomierza głównego - różnica zostaje rozliczona proporcjonalnie do wskazania wodomierza lokalowego i normy zużycia na osobę.</w:t>
      </w:r>
    </w:p>
    <w:p w14:paraId="2339B8B6" w14:textId="77777777" w:rsidR="00FE7483" w:rsidRPr="00D73AAD" w:rsidRDefault="00FE7483" w:rsidP="00FE7483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Jeżeli suma wskazań wodomierzy lokalowych i zużycia według normy na osobę jest większa od wskazań wodomierza głównego – zużycie dla lokalu opomiarowanego jest równe wskazaniom wodomierza lokalowego, a różnica pomiędzy wskazaniem wodomierza głównego i sumą wskazań wodomierzy lokalowych jest dzielona na ilość osób zamieszkałych/zatrudnionych w lokalach nieopomiarowanych.</w:t>
      </w:r>
    </w:p>
    <w:p w14:paraId="786FD230" w14:textId="77777777" w:rsidR="00FE7483" w:rsidRPr="00D73AAD" w:rsidRDefault="00FE7483" w:rsidP="00FE7483">
      <w:pPr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gdzie wszystkie lokale zostały wyposażone w wodomierze lokalowe rozliczenie odbywa się w dwóch etapach:</w:t>
      </w:r>
    </w:p>
    <w:p w14:paraId="74DF84DA" w14:textId="77777777" w:rsidR="00FE7483" w:rsidRPr="00D73AAD" w:rsidRDefault="00FE7483" w:rsidP="00FE7483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Pierwszy etap to rozliczenie prognoz wg wskazań wodomierzy lokalowych.</w:t>
      </w:r>
    </w:p>
    <w:p w14:paraId="3DF8A47E" w14:textId="77777777" w:rsidR="00FE7483" w:rsidRPr="00D73AAD" w:rsidRDefault="00FE7483" w:rsidP="00FE7483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Drugi etap to rozliczenie różnicy pomiędzy wskazaniami wodomierza głównego a sumą wskazań wodomierzy lokalowych.</w:t>
      </w:r>
    </w:p>
    <w:p w14:paraId="06CB5503" w14:textId="77777777" w:rsidR="00FE7483" w:rsidRPr="00D73AAD" w:rsidRDefault="00FE7483" w:rsidP="00FE7483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Różnica zostaje rozliczona proporcjonalnie do wskazań wodomierzy indywidualnych. Jeżeli różnica jest mniejsza niż 5% wskazania wodomierza głównego (w zależności od ilości lokali znajdujących się w budynku), to podlega ona rozliczeniu w następnym okresie rozliczeniowym.</w:t>
      </w:r>
    </w:p>
    <w:p w14:paraId="41890265" w14:textId="77777777" w:rsidR="00FE7483" w:rsidRPr="00D73AAD" w:rsidRDefault="00FE7483" w:rsidP="00FE7483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Szczegółowe zasady rozliczania kosztów dostawy wody i odprowadzania ścieków dla użytkowników lokali użytkowych zawiera zatwierdzony Zarządzeniem Nr 2/2024 Zarządu Towarzystwa Budownictwa Społecznego Spółka z o.o. w Piotrkowie Trybunalskim z dnia 30.01.2024 r. „Regulamin określający zasady rozliczania kosztów dostawy wody i odprowadzania ścieków w budynkach stanowiących własność Towarzystwa Budownictwa Społecznego Spółka z o.o. w Piotrkowie Trybunalskim, Aleja 3 Maja 31 i w budynkach zarządzanych oraz dzierżawionych przez TBS Spółka z o.o.</w:t>
      </w:r>
    </w:p>
    <w:p w14:paraId="402DC045" w14:textId="77777777" w:rsidR="00FE7483" w:rsidRPr="00D73AAD" w:rsidRDefault="00FE7483" w:rsidP="00FE7483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lastRenderedPageBreak/>
        <w:t>Opłaty niezależne od właściciela Najemca jest obowiązany uiszczać miesięcznie z góry bez uprzedniego wezwania w terminie do dnia 10 każdego miesiąca kalendarzowego, za który przypada należność począwszy od dnia..............roku</w:t>
      </w:r>
    </w:p>
    <w:p w14:paraId="36360044" w14:textId="77777777" w:rsidR="00FE7483" w:rsidRPr="005417AF" w:rsidRDefault="00FE7483" w:rsidP="00FE7483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Wynajmujący:</w:t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  <w:t>Najemca:</w:t>
      </w:r>
      <w:bookmarkEnd w:id="0"/>
    </w:p>
    <w:p w14:paraId="632C3C84" w14:textId="77777777" w:rsidR="00D916E3" w:rsidRDefault="00D916E3"/>
    <w:sectPr w:rsidR="00D916E3" w:rsidSect="00FE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17"/>
    <w:multiLevelType w:val="hybridMultilevel"/>
    <w:tmpl w:val="1C08A85C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45093C"/>
    <w:multiLevelType w:val="hybridMultilevel"/>
    <w:tmpl w:val="47C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5B"/>
    <w:multiLevelType w:val="hybridMultilevel"/>
    <w:tmpl w:val="E51AC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61D"/>
    <w:multiLevelType w:val="hybridMultilevel"/>
    <w:tmpl w:val="E8F81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17300"/>
    <w:multiLevelType w:val="hybridMultilevel"/>
    <w:tmpl w:val="0C2A0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F30E8"/>
    <w:multiLevelType w:val="hybridMultilevel"/>
    <w:tmpl w:val="4D647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7D4EB9"/>
    <w:multiLevelType w:val="hybridMultilevel"/>
    <w:tmpl w:val="BA06EA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D22962"/>
    <w:multiLevelType w:val="hybridMultilevel"/>
    <w:tmpl w:val="81F628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02676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822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721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90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99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4739058">
    <w:abstractNumId w:val="0"/>
  </w:num>
  <w:num w:numId="7" w16cid:durableId="81411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656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5A"/>
    <w:rsid w:val="000275ED"/>
    <w:rsid w:val="0015314E"/>
    <w:rsid w:val="00184DF0"/>
    <w:rsid w:val="001A185A"/>
    <w:rsid w:val="00254269"/>
    <w:rsid w:val="00280B68"/>
    <w:rsid w:val="00436B8C"/>
    <w:rsid w:val="004818EB"/>
    <w:rsid w:val="00500D76"/>
    <w:rsid w:val="005416B1"/>
    <w:rsid w:val="00635D31"/>
    <w:rsid w:val="009F2F6B"/>
    <w:rsid w:val="00AE7391"/>
    <w:rsid w:val="00B91CEB"/>
    <w:rsid w:val="00BF3D9E"/>
    <w:rsid w:val="00C524B9"/>
    <w:rsid w:val="00C55407"/>
    <w:rsid w:val="00C773C1"/>
    <w:rsid w:val="00D916E3"/>
    <w:rsid w:val="00DC2221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AF763-1FDA-4C1D-A88D-2504D12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483"/>
  </w:style>
  <w:style w:type="paragraph" w:styleId="Nagwek1">
    <w:name w:val="heading 1"/>
    <w:basedOn w:val="Normalny"/>
    <w:next w:val="Normalny"/>
    <w:link w:val="Nagwek1Znak"/>
    <w:uiPriority w:val="9"/>
    <w:qFormat/>
    <w:rsid w:val="001A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8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8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8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8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8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8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18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8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18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8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Zalacznik_Nr_1_do_umowy_najmu</dc:title>
  <dc:subject/>
  <dc:creator>Hanna Komar</dc:creator>
  <cp:keywords/>
  <dc:description/>
  <cp:lastModifiedBy>Hanna Komar</cp:lastModifiedBy>
  <cp:revision>3</cp:revision>
  <dcterms:created xsi:type="dcterms:W3CDTF">2026-04-24T07:49:00Z</dcterms:created>
  <dcterms:modified xsi:type="dcterms:W3CDTF">2026-04-24T07:49:00Z</dcterms:modified>
</cp:coreProperties>
</file>