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A6DD" w14:textId="77777777" w:rsidR="00204728" w:rsidRPr="00D73AAD" w:rsidRDefault="00204728" w:rsidP="00204728">
      <w:pPr>
        <w:pStyle w:val="Nagwek2"/>
        <w:spacing w:before="0"/>
      </w:pPr>
      <w:bookmarkStart w:id="0" w:name="_Hlk188349458"/>
      <w:r w:rsidRPr="00D73AAD">
        <w:t>Załącznik Numer 1 do umowy najmu lokalu użytkowego położonego przy ulicy ……………</w:t>
      </w:r>
      <w:proofErr w:type="gramStart"/>
      <w:r w:rsidRPr="00D73AAD">
        <w:t>…….</w:t>
      </w:r>
      <w:proofErr w:type="gramEnd"/>
      <w:r w:rsidRPr="00D73AAD">
        <w:t>. w Piotrkowie Trybunalskim zawartej w dniu …............ roku</w:t>
      </w:r>
    </w:p>
    <w:p w14:paraId="2A0A5C88" w14:textId="77777777" w:rsidR="00204728" w:rsidRPr="00D73AAD" w:rsidRDefault="00204728" w:rsidP="00204728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Zgodnie z § 2 ustęp 3 umowy najmu Najemca oprócz czynszu jest zobowiązany uiszczać miesięcznie Wynajmującemu za opłaty niezależne od właściciela w następującej wysokości:</w:t>
      </w:r>
    </w:p>
    <w:p w14:paraId="6A8C84C7" w14:textId="77777777" w:rsidR="00204728" w:rsidRPr="00D73AAD" w:rsidRDefault="00204728" w:rsidP="0020472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zimna woda: 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zł/m3,</w:t>
      </w:r>
    </w:p>
    <w:p w14:paraId="2BCEA90D" w14:textId="77777777" w:rsidR="00204728" w:rsidRPr="00D73AAD" w:rsidRDefault="00204728" w:rsidP="0020472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odprowadzenie ścieków: …………</w:t>
      </w:r>
      <w:proofErr w:type="gramStart"/>
      <w:r w:rsidRPr="00D73AAD">
        <w:rPr>
          <w:rFonts w:asciiTheme="majorHAnsi" w:hAnsiTheme="majorHAnsi" w:cstheme="majorHAnsi"/>
          <w:sz w:val="24"/>
          <w:szCs w:val="24"/>
        </w:rPr>
        <w:t>…….</w:t>
      </w:r>
      <w:proofErr w:type="gramEnd"/>
      <w:r w:rsidRPr="00D73AAD">
        <w:rPr>
          <w:rFonts w:asciiTheme="majorHAnsi" w:hAnsiTheme="majorHAnsi" w:cstheme="majorHAnsi"/>
          <w:sz w:val="24"/>
          <w:szCs w:val="24"/>
        </w:rPr>
        <w:t>. zł/m3.</w:t>
      </w:r>
    </w:p>
    <w:p w14:paraId="32381AA3" w14:textId="77777777" w:rsidR="00204728" w:rsidRPr="00D73AAD" w:rsidRDefault="00204728" w:rsidP="00204728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Zgodnie z Regulaminem rozliczania kosztów dostawy wody i odprowadzania ścieków dla najemców lokali użytkowych obowiązują niżej wymienione zasady:</w:t>
      </w:r>
    </w:p>
    <w:p w14:paraId="2D629A8F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Koszty dostawy wody i odprowadzania ścieków dla nieruchomości wynikają z faktur obciążeniowych dostawcy wody na podstawie ilości dostarczanej wody i taryf określających ceny i stawki opłat.</w:t>
      </w:r>
    </w:p>
    <w:p w14:paraId="3AD03465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Ilość wody dostarczonej do nieruchomości ustalana jest na podstawie odczytu wskazań wodomierzy głównych zainstalowanych na przyłączach.</w:t>
      </w:r>
    </w:p>
    <w:p w14:paraId="6076D55D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lokalach wyposażonych w instalację ściekową, zgodnie z zasadą przyjętą przez dostawców wody, ilość odprowadzonych ścieków równa jest ilości dostarczanej wody.</w:t>
      </w:r>
    </w:p>
    <w:p w14:paraId="49E44659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Na poczet kosztów dostawy wody i odprowadzania ścieków użytkownicy lokali winni wnosić miesięczne zaliczki w terminach opłat czynszowych wg następujących zasad:</w:t>
      </w:r>
    </w:p>
    <w:p w14:paraId="556B9DF2" w14:textId="77777777" w:rsidR="00204728" w:rsidRPr="00D73AAD" w:rsidRDefault="00204728" w:rsidP="00204728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lokalach opomiarowanych wysokość opłat zaliczkowych na dany lokal wynika ze średniego zużycia wody w poprzednim okresie rozliczeniowych oraz ceny jednostkowej wody i kanalizacji zgodnie z taryfą.</w:t>
      </w:r>
    </w:p>
    <w:p w14:paraId="1C97300C" w14:textId="77777777" w:rsidR="00204728" w:rsidRPr="00D73AAD" w:rsidRDefault="00204728" w:rsidP="00204728">
      <w:pPr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lokalach nieopomiarowanych wysokość opłat wynika z ceny jednostkowej wody i kanalizacji, ilości osób zatrudnionych w danym lokalu oraz przyjętej normy miesięcznego zużycia dla budynku, tj. 4,5 m</w:t>
      </w:r>
      <w:r w:rsidRPr="00D73AAD">
        <w:rPr>
          <w:rFonts w:asciiTheme="majorHAnsi" w:hAnsiTheme="majorHAnsi" w:cstheme="majorHAnsi"/>
          <w:sz w:val="24"/>
          <w:szCs w:val="24"/>
          <w:vertAlign w:val="superscript"/>
        </w:rPr>
        <w:t>3</w:t>
      </w:r>
      <w:r w:rsidRPr="00D73AAD">
        <w:rPr>
          <w:rFonts w:asciiTheme="majorHAnsi" w:hAnsiTheme="majorHAnsi" w:cstheme="majorHAnsi"/>
          <w:sz w:val="24"/>
          <w:szCs w:val="24"/>
        </w:rPr>
        <w:t>/osobę miesięcznie.</w:t>
      </w:r>
    </w:p>
    <w:p w14:paraId="6F1AFBBF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Zarząd Spółki ma prawo zastosowania innej normy miesięcznego zużycia wody.</w:t>
      </w:r>
    </w:p>
    <w:p w14:paraId="7938C1D9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Rozliczenie naliczonych zaliczek następuje na koniec okresu rozliczeniowego, nie później niż na dzień 30 czerwca i 31 grudnia.</w:t>
      </w:r>
    </w:p>
    <w:p w14:paraId="11719E97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 przypadku lokali nieopomiarowanych, gdzie wysokość opłat za zużycie wody uzależniona jest od ilości osób zatrudnionych – najemca ma obowiązek niezwłocznego zgłaszania do administracji zmiany ilości osób w zajmowanym lokalu.</w:t>
      </w:r>
    </w:p>
    <w:p w14:paraId="4EDDCAF7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Wynikowe rozliczenie kosztów dokonywane jest na podstawie faktur obciążeniowych dostawcy wody zgodnie ze wskazaniami wodomierzy głównych na przyłączach, pomniejszone o następujące koszty:</w:t>
      </w:r>
    </w:p>
    <w:p w14:paraId="2DC043D8" w14:textId="77777777" w:rsidR="00204728" w:rsidRPr="00B9796F" w:rsidRDefault="00204728" w:rsidP="0020472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Koszt wody zużytej na cele porządkowe;</w:t>
      </w:r>
    </w:p>
    <w:p w14:paraId="43F76E57" w14:textId="77777777" w:rsidR="00204728" w:rsidRPr="00B9796F" w:rsidRDefault="00204728" w:rsidP="0020472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Koszty wody zużytej na roboty budowlane, wynikający z umów remontowych;</w:t>
      </w:r>
    </w:p>
    <w:p w14:paraId="0650D447" w14:textId="77777777" w:rsidR="00204728" w:rsidRPr="00B9796F" w:rsidRDefault="00204728" w:rsidP="00204728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lastRenderedPageBreak/>
        <w:t>Koszt wody wynikający z awarii wewnętrznej instalacji wodno-kanalizacyjnej budynku, z wyłączeniem awarii na instalacji lokalowej.</w:t>
      </w:r>
    </w:p>
    <w:p w14:paraId="65EC6502" w14:textId="77777777" w:rsidR="00204728" w:rsidRPr="00D73AAD" w:rsidRDefault="00204728" w:rsidP="00204728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Dla budynków, gdzie żaden lokal nie posiada wodomierza lokalowego ilość zużytej wody ustala się wg wskazań wodomierza głównego oraz ilości osób zamieszkałych/zatrudnionych w poszczególnych lokalach.</w:t>
      </w:r>
    </w:p>
    <w:p w14:paraId="38EBE6ED" w14:textId="77777777" w:rsidR="00204728" w:rsidRPr="00D73AAD" w:rsidRDefault="00204728" w:rsidP="00204728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Dla budynków, w których część lokali wyposażona jest w wodomierz rozliczenie odbywa się w dwóch etapach:</w:t>
      </w:r>
    </w:p>
    <w:p w14:paraId="4D06ECD6" w14:textId="77777777" w:rsidR="00204728" w:rsidRPr="00B9796F" w:rsidRDefault="00204728" w:rsidP="00204728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Pierwszy etap to rozliczenie prognoz wg wskazań wodomierzy lokalowych.</w:t>
      </w:r>
    </w:p>
    <w:p w14:paraId="1DB8A64F" w14:textId="77777777" w:rsidR="00204728" w:rsidRPr="00B9796F" w:rsidRDefault="00204728" w:rsidP="00204728">
      <w:pPr>
        <w:pStyle w:val="Akapitzlist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Drugi etap to rozliczenie różnicy pomiędzy wskazaniami wodomierza głównego a sumą wskazań wodomierzy lokalowych i zastosowanymi normami w przypadku lokali nieopomiarowanych.</w:t>
      </w:r>
    </w:p>
    <w:p w14:paraId="4FD0F300" w14:textId="77777777" w:rsidR="00204728" w:rsidRPr="00B9796F" w:rsidRDefault="00204728" w:rsidP="00204728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Jeżeli suma wskazań wodomierzy lokalowych i zużycia według normy na osobę jest mniejsza od wskazań wodomierza głównego - różnica zostaje rozliczona proporcjonalnie do wskazania wodomierza lokalowego i normy zużycia na osobę.</w:t>
      </w:r>
    </w:p>
    <w:p w14:paraId="1E0719B9" w14:textId="77777777" w:rsidR="00204728" w:rsidRPr="00B9796F" w:rsidRDefault="00204728" w:rsidP="00204728">
      <w:pPr>
        <w:pStyle w:val="Akapitzlist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Jeżeli suma wskazań wodomierzy lokalowych i zużycia według normy na osobę jest większa od wskazań wodomierza głównego – zużycie dla lokalu opomiarowanego jest równe wskazaniom wodomierza lokalowego, a różnica pomiędzy wskazaniem wodomierza głównego i sumą wskazań wodomierzy lokalowych jest dzielona na ilość osób zamieszkałych/zatrudnionych w lokalach nieopomiarowanych.</w:t>
      </w:r>
    </w:p>
    <w:p w14:paraId="11729611" w14:textId="77777777" w:rsidR="00204728" w:rsidRPr="00D73AAD" w:rsidRDefault="00204728" w:rsidP="00204728">
      <w:pPr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Dla budynków, gdzie wszystkie lokale zostały wyposażone w wodomierze lokalowe rozliczenie odbywa się w dwóch etapach:</w:t>
      </w:r>
    </w:p>
    <w:p w14:paraId="73F3C511" w14:textId="77777777" w:rsidR="00204728" w:rsidRPr="00B9796F" w:rsidRDefault="00204728" w:rsidP="00204728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Pierwszy etap to rozliczenie prognoz wg wskazań wodomierzy lokalowych.</w:t>
      </w:r>
    </w:p>
    <w:p w14:paraId="69DC1489" w14:textId="77777777" w:rsidR="00204728" w:rsidRPr="00B9796F" w:rsidRDefault="00204728" w:rsidP="00204728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B9796F">
        <w:rPr>
          <w:rFonts w:asciiTheme="majorHAnsi" w:hAnsiTheme="majorHAnsi" w:cstheme="majorHAnsi"/>
          <w:sz w:val="24"/>
          <w:szCs w:val="24"/>
        </w:rPr>
        <w:t>Drugi etap to rozliczenie różnicy pomiędzy wskazaniami wodomierza głównego a sumą wskazań wodomierzy lokalowych.</w:t>
      </w:r>
    </w:p>
    <w:p w14:paraId="3B0CB33F" w14:textId="77777777" w:rsidR="00204728" w:rsidRPr="00D73AAD" w:rsidRDefault="00204728" w:rsidP="00204728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Różnica zostaje rozliczona proporcjonalnie do wskazań wodomierzy indywidualnych. Jeżeli różnica jest mniejsza niż 5% wskazania wodomierza głównego (w zależności od ilości lokali znajdujących się w budynku), to podlega ona rozliczeniu w następnym okresie rozliczeniowym.</w:t>
      </w:r>
    </w:p>
    <w:p w14:paraId="71454BCE" w14:textId="77777777" w:rsidR="00204728" w:rsidRPr="00D73AAD" w:rsidRDefault="00204728" w:rsidP="00204728">
      <w:pPr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Szczegółowe zasady rozliczania kosztów dostawy wody i odprowadzania ścieków dla użytkowników lokali użytkowych zawiera zatwierdzony Zarządzeniem Nr 2/2024 Zarządu Towarzystwa Budownictwa Społecznego Spółka z o.o. w Piotrkowie Trybunalskim z dnia 30.01.2024 r. „Regulamin określający zasady rozliczania kosztów dostawy wody i odprowadzania ścieków w budynkach stanowiących własność Towarzystwa Budownictwa Społecznego Spółka z o.o. w Piotrkowie Trybunalskim, Aleja 3 Maja 31 i w budynkach zarządzanych oraz dzierżawionych przez TBS Spółka z o.o.</w:t>
      </w:r>
    </w:p>
    <w:p w14:paraId="0A7A0876" w14:textId="77777777" w:rsidR="00204728" w:rsidRPr="00D73AAD" w:rsidRDefault="00204728" w:rsidP="00204728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Opłaty niezależne od właściciela Najemca jest obowiązany uiszczać miesięcznie z góry bez uprzedniego wezwania w terminie do dnia 10 każdego miesiąca kalendarzowego, za który przypada należność począwszy od dnia..............roku</w:t>
      </w:r>
    </w:p>
    <w:p w14:paraId="06A35CA1" w14:textId="77777777" w:rsidR="00204728" w:rsidRPr="00D73AAD" w:rsidRDefault="00204728" w:rsidP="00204728">
      <w:pPr>
        <w:rPr>
          <w:rFonts w:asciiTheme="majorHAnsi" w:hAnsiTheme="majorHAnsi" w:cstheme="majorHAnsi"/>
          <w:sz w:val="24"/>
          <w:szCs w:val="24"/>
        </w:rPr>
      </w:pPr>
      <w:r w:rsidRPr="00D73AAD">
        <w:rPr>
          <w:rFonts w:asciiTheme="majorHAnsi" w:hAnsiTheme="majorHAnsi" w:cstheme="majorHAnsi"/>
          <w:sz w:val="24"/>
          <w:szCs w:val="24"/>
        </w:rPr>
        <w:t>Wynajmujący:</w:t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</w:r>
      <w:r w:rsidRPr="00D73AAD">
        <w:rPr>
          <w:rFonts w:asciiTheme="majorHAnsi" w:hAnsiTheme="majorHAnsi" w:cstheme="majorHAnsi"/>
          <w:sz w:val="24"/>
          <w:szCs w:val="24"/>
        </w:rPr>
        <w:tab/>
        <w:t>Najemca:</w:t>
      </w:r>
    </w:p>
    <w:bookmarkEnd w:id="0"/>
    <w:p w14:paraId="0C32DA42" w14:textId="77777777" w:rsidR="00D916E3" w:rsidRDefault="00D916E3"/>
    <w:sectPr w:rsidR="00D916E3" w:rsidSect="0020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CB"/>
    <w:multiLevelType w:val="hybridMultilevel"/>
    <w:tmpl w:val="13F64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93C"/>
    <w:multiLevelType w:val="hybridMultilevel"/>
    <w:tmpl w:val="47CA8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2215B"/>
    <w:multiLevelType w:val="hybridMultilevel"/>
    <w:tmpl w:val="E51AC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0361D"/>
    <w:multiLevelType w:val="hybridMultilevel"/>
    <w:tmpl w:val="32764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17300"/>
    <w:multiLevelType w:val="hybridMultilevel"/>
    <w:tmpl w:val="0C2A0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91E80"/>
    <w:multiLevelType w:val="hybridMultilevel"/>
    <w:tmpl w:val="C72430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25B1B"/>
    <w:multiLevelType w:val="hybridMultilevel"/>
    <w:tmpl w:val="6A40A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A5C95"/>
    <w:multiLevelType w:val="hybridMultilevel"/>
    <w:tmpl w:val="FD94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76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7822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0721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99086">
    <w:abstractNumId w:val="3"/>
  </w:num>
  <w:num w:numId="5" w16cid:durableId="136266894">
    <w:abstractNumId w:val="5"/>
  </w:num>
  <w:num w:numId="6" w16cid:durableId="854729182">
    <w:abstractNumId w:val="0"/>
  </w:num>
  <w:num w:numId="7" w16cid:durableId="180436763">
    <w:abstractNumId w:val="6"/>
  </w:num>
  <w:num w:numId="8" w16cid:durableId="196693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56"/>
    <w:rsid w:val="000275ED"/>
    <w:rsid w:val="0015314E"/>
    <w:rsid w:val="00184DF0"/>
    <w:rsid w:val="001C4A26"/>
    <w:rsid w:val="00204728"/>
    <w:rsid w:val="00254269"/>
    <w:rsid w:val="00280B68"/>
    <w:rsid w:val="00436B8C"/>
    <w:rsid w:val="00500D76"/>
    <w:rsid w:val="005416B1"/>
    <w:rsid w:val="00573564"/>
    <w:rsid w:val="005873AC"/>
    <w:rsid w:val="009F2F6B"/>
    <w:rsid w:val="00AE7391"/>
    <w:rsid w:val="00B91CEB"/>
    <w:rsid w:val="00BF3D9E"/>
    <w:rsid w:val="00C524B9"/>
    <w:rsid w:val="00C55407"/>
    <w:rsid w:val="00C773C1"/>
    <w:rsid w:val="00D869FC"/>
    <w:rsid w:val="00D916E3"/>
    <w:rsid w:val="00DC2221"/>
    <w:rsid w:val="00E21368"/>
    <w:rsid w:val="00EB1256"/>
    <w:rsid w:val="00F5376D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34349"/>
  <w15:chartTrackingRefBased/>
  <w15:docId w15:val="{590E26AE-9F19-4225-AC56-65E47EF2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728"/>
  </w:style>
  <w:style w:type="paragraph" w:styleId="Nagwek1">
    <w:name w:val="heading 1"/>
    <w:basedOn w:val="Normalny"/>
    <w:next w:val="Normalny"/>
    <w:link w:val="Nagwek1Znak"/>
    <w:uiPriority w:val="9"/>
    <w:qFormat/>
    <w:rsid w:val="00EB1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B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2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2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2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2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Zalacznik_Numer_1_do_umowy_najmu</dc:title>
  <dc:subject/>
  <dc:creator>Hanna Komar</dc:creator>
  <cp:keywords/>
  <dc:description/>
  <cp:lastModifiedBy>Hanna Komar</cp:lastModifiedBy>
  <cp:revision>3</cp:revision>
  <dcterms:created xsi:type="dcterms:W3CDTF">2026-07-16T06:31:00Z</dcterms:created>
  <dcterms:modified xsi:type="dcterms:W3CDTF">2026-07-16T06:32:00Z</dcterms:modified>
</cp:coreProperties>
</file>