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F4F67" w14:textId="77777777" w:rsidR="00D659F4" w:rsidRPr="000C4D7D" w:rsidRDefault="00D659F4" w:rsidP="000C4D7D">
      <w:pPr>
        <w:pStyle w:val="Nagwek1"/>
        <w:spacing w:after="180" w:line="360" w:lineRule="auto" w:before="0"/>
        <w:jc w:val="left"/>
        <w:rPr>
          <w:rFonts w:ascii="Times New Roman" w:hAnsi="Times New Roman" w:cs="Times New Roman"/>
          <w:b/>
          <w:sz w:val="24"/>
          <w:szCs w:val="24"/>
        </w:rPr>
        <w:ind w:left="0"/>
        <w:keepNext/>
        <w:keepLines/>
        <w:outlineLvl w:val="0"/>
      </w:pPr>
      <w:r w:rsidRPr="000C4D7D">
        <w:rPr>
          <w:bCs/>
          <w:rFonts w:ascii="Aptos" w:hAnsi="Aptos" w:cs="Aptos" w:eastAsia="Aptos"/>
          <w:b/>
          <w:sz w:val="32"/>
          <w:szCs w:val="32"/>
          <w:lang w:val="pl-PL" w:eastAsia="pl-PL" w:bidi="pl-PL"/>
        </w:rPr>
        <w:t>OGŁOSZENIE</w:t>
      </w:r>
    </w:p>
    <w:p w14:paraId="1C062A0A" w14:textId="17D6D373" w:rsidR="00AA5FB0" w:rsidRPr="000C4D7D" w:rsidRDefault="00D659F4" w:rsidP="000C4D7D">
      <w:pPr>
        <w:spacing w:after="240" w:line="360" w:lineRule="auto" w:before="0"/>
        <w:jc w:val="left"/>
        <w:rPr>
          <w:rFonts w:ascii="Times New Roman" w:hAnsi="Times New Roman" w:cs="Times New Roman"/>
          <w:b/>
          <w:sz w:val="24"/>
          <w:szCs w:val="24"/>
        </w:rPr>
        <w:ind w:left="0"/>
      </w:pPr>
      <w:r w:rsidRPr="000C4D7D">
        <w:rPr>
          <w:rFonts w:ascii="Aptos" w:hAnsi="Aptos" w:cs="Aptos" w:eastAsia="Aptos"/>
          <w:b/>
          <w:sz w:val="24"/>
          <w:szCs w:val="24"/>
          <w:lang w:val="pl-PL" w:eastAsia="pl-PL" w:bidi="pl-PL"/>
        </w:rPr>
        <w:t xml:space="preserve">o przetargu ustnym nieograniczonym na sprzedaż nieruchomości gruntowej niezabudowanej położonej w Piotrkowie Trybunalskim przy ul. </w:t>
      </w:r>
      <w:r w:rsidR="000B6F53" w:rsidRPr="000C4D7D">
        <w:rPr>
          <w:rFonts w:ascii="Aptos" w:hAnsi="Aptos" w:cs="Aptos" w:eastAsia="Aptos"/>
          <w:b/>
          <w:sz w:val="24"/>
          <w:szCs w:val="24"/>
          <w:lang w:val="pl-PL" w:eastAsia="pl-PL" w:bidi="pl-PL"/>
        </w:rPr>
        <w:t>Wojska Polskiego 19 - 21</w:t>
      </w:r>
      <w:r w:rsidRPr="000C4D7D">
        <w:rPr>
          <w:rFonts w:ascii="Aptos" w:hAnsi="Aptos" w:cs="Aptos" w:eastAsia="Aptos"/>
          <w:b/>
          <w:sz w:val="24"/>
          <w:szCs w:val="24"/>
          <w:lang w:val="pl-PL" w:eastAsia="pl-PL" w:bidi="pl-PL"/>
        </w:rPr>
        <w:t>, stanowiącej własność Towarzystwa Budownictwa Społecznego Sp. z o.</w:t>
      </w:r>
      <w:r w:rsidR="00A23AFF" w:rsidRPr="000C4D7D">
        <w:rPr>
          <w:rFonts w:ascii="Aptos" w:hAnsi="Aptos" w:cs="Aptos" w:eastAsia="Aptos"/>
          <w:b/>
          <w:sz w:val="24"/>
          <w:szCs w:val="24"/>
          <w:lang w:val="pl-PL" w:eastAsia="pl-PL" w:bidi="pl-PL"/>
        </w:rPr>
        <w:t xml:space="preserve"> </w:t>
      </w:r>
      <w:r w:rsidRPr="000C4D7D">
        <w:rPr>
          <w:rFonts w:ascii="Aptos" w:hAnsi="Aptos" w:cs="Aptos" w:eastAsia="Aptos"/>
          <w:b/>
          <w:sz w:val="24"/>
          <w:szCs w:val="24"/>
          <w:lang w:val="pl-PL" w:eastAsia="pl-PL" w:bidi="pl-PL"/>
        </w:rPr>
        <w:t xml:space="preserve">o. w Piotrkowie Trybunalskim.  </w:t>
      </w:r>
    </w:p>
    <w:p w14:paraId="338792C8" w14:textId="072981DA" w:rsidR="00AA5FB0" w:rsidRPr="000C4D7D" w:rsidRDefault="00AA5FB0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C4D7D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Przetarg odbędzie się w siedzibie TBS Sp. z o.o. </w:t>
      </w:r>
      <w:r w:rsidR="00CD288E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w Piotrkowie Tryb. </w:t>
      </w:r>
      <w:r w:rsidRPr="000C4D7D">
        <w:rPr>
          <w:rFonts w:ascii="Aptos" w:hAnsi="Aptos" w:cs="Aptos" w:eastAsia="Aptos"/>
          <w:sz w:val="24"/>
          <w:szCs w:val="24"/>
          <w:lang w:val="pl-PL" w:eastAsia="pl-PL" w:bidi="pl-PL"/>
        </w:rPr>
        <w:t>przy ul. Al. 3 Maja 31 w</w:t>
      </w:r>
      <w:r w:rsidR="00CD288E">
        <w:rPr>
          <w:rFonts w:ascii="Aptos" w:hAnsi="Aptos" w:cs="Aptos" w:eastAsia="Aptos"/>
          <w:sz w:val="24"/>
          <w:szCs w:val="24"/>
          <w:lang w:val="pl-PL" w:eastAsia="pl-PL" w:bidi="pl-PL"/>
        </w:rPr>
        <w:t> </w:t>
      </w:r>
      <w:r w:rsidRPr="000C4D7D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Piotrkowie Trybunalskim (świetlica) </w:t>
      </w:r>
      <w:r w:rsidRPr="000C4D7D">
        <w:rPr>
          <w:rFonts w:ascii="Aptos" w:hAnsi="Aptos" w:cs="Aptos" w:eastAsia="Aptos"/>
          <w:b/>
          <w:bCs/>
          <w:sz w:val="24"/>
          <w:szCs w:val="24"/>
          <w:lang w:val="pl-PL" w:eastAsia="pl-PL" w:bidi="pl-PL"/>
        </w:rPr>
        <w:t xml:space="preserve">w dniu </w:t>
      </w:r>
      <w:r w:rsidR="006E2A1D">
        <w:rPr>
          <w:rFonts w:ascii="Aptos" w:hAnsi="Aptos" w:cs="Aptos" w:eastAsia="Aptos"/>
          <w:b/>
          <w:bCs/>
          <w:sz w:val="24"/>
          <w:szCs w:val="24"/>
          <w:lang w:val="pl-PL" w:eastAsia="pl-PL" w:bidi="pl-PL"/>
        </w:rPr>
        <w:t>28.08.</w:t>
      </w:r>
      <w:r w:rsidR="000B6F53" w:rsidRPr="000C4D7D">
        <w:rPr>
          <w:rFonts w:ascii="Aptos" w:hAnsi="Aptos" w:cs="Aptos" w:eastAsia="Aptos"/>
          <w:b/>
          <w:bCs/>
          <w:sz w:val="24"/>
          <w:szCs w:val="24"/>
          <w:lang w:val="pl-PL" w:eastAsia="pl-PL" w:bidi="pl-PL"/>
        </w:rPr>
        <w:t xml:space="preserve">2026 </w:t>
      </w:r>
      <w:r w:rsidR="007A7842" w:rsidRPr="000C4D7D">
        <w:rPr>
          <w:rFonts w:ascii="Aptos" w:hAnsi="Aptos" w:cs="Aptos" w:eastAsia="Aptos"/>
          <w:b/>
          <w:bCs/>
          <w:sz w:val="24"/>
          <w:szCs w:val="24"/>
          <w:lang w:val="pl-PL" w:eastAsia="pl-PL" w:bidi="pl-PL"/>
        </w:rPr>
        <w:t xml:space="preserve">r. </w:t>
      </w:r>
      <w:r w:rsidRPr="000C4D7D">
        <w:rPr>
          <w:rFonts w:ascii="Aptos" w:hAnsi="Aptos" w:cs="Aptos" w:eastAsia="Aptos"/>
          <w:b/>
          <w:bCs/>
          <w:sz w:val="24"/>
          <w:szCs w:val="24"/>
          <w:lang w:val="pl-PL" w:eastAsia="pl-PL" w:bidi="pl-PL"/>
        </w:rPr>
        <w:t xml:space="preserve">o godzinie </w:t>
      </w:r>
      <w:r w:rsidR="007A7842" w:rsidRPr="000C4D7D">
        <w:rPr>
          <w:rFonts w:ascii="Aptos" w:hAnsi="Aptos" w:cs="Aptos" w:eastAsia="Aptos"/>
          <w:b/>
          <w:bCs/>
          <w:sz w:val="24"/>
          <w:szCs w:val="24"/>
          <w:lang w:val="pl-PL" w:eastAsia="pl-PL" w:bidi="pl-PL"/>
        </w:rPr>
        <w:t>11</w:t>
      </w:r>
      <w:r w:rsidR="007A7842" w:rsidRPr="000C4D7D">
        <w:rPr>
          <w:rFonts w:ascii="Aptos" w:hAnsi="Aptos" w:cs="Aptos" w:eastAsia="Aptos"/>
          <w:b/>
          <w:bCs/>
          <w:sz w:val="24"/>
          <w:szCs w:val="24"/>
          <w:vertAlign w:val="superscript"/>
          <w:lang w:val="pl-PL" w:eastAsia="pl-PL" w:bidi="pl-PL"/>
        </w:rPr>
        <w:t>00</w:t>
      </w:r>
      <w:r w:rsidR="007A7842" w:rsidRPr="000C4D7D">
        <w:rPr>
          <w:rFonts w:ascii="Aptos" w:hAnsi="Aptos" w:cs="Aptos" w:eastAsia="Aptos"/>
          <w:b/>
          <w:bCs/>
          <w:sz w:val="24"/>
          <w:szCs w:val="24"/>
          <w:lang w:val="pl-PL" w:eastAsia="pl-PL" w:bidi="pl-PL"/>
        </w:rPr>
        <w:t>.</w:t>
      </w:r>
    </w:p>
    <w:p w14:paraId="7316D1A1" w14:textId="0EBC5CB7" w:rsidR="00897B0C" w:rsidRPr="000C4D7D" w:rsidRDefault="00E93AA3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0C4D7D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Przedmiotem przetargu jest </w:t>
      </w:r>
      <w:r w:rsidR="00BD02CB" w:rsidRPr="000C4D7D">
        <w:rPr>
          <w:rFonts w:ascii="Aptos" w:hAnsi="Aptos" w:cs="Aptos" w:eastAsia="Aptos"/>
          <w:sz w:val="24"/>
          <w:szCs w:val="24"/>
          <w:lang w:val="pl-PL" w:eastAsia="pl-PL" w:bidi="pl-PL"/>
        </w:rPr>
        <w:t>niezabudowana nieruchomość oznaczona nr ewidencyjnymi działek 19 i 20/1, o łącznej powierzchni 0,3269 ha (3269 m</w:t>
      </w:r>
      <w:r w:rsidR="00BD02CB" w:rsidRPr="000C4D7D">
        <w:rPr>
          <w:rFonts w:ascii="Aptos" w:hAnsi="Aptos" w:cs="Aptos" w:eastAsia="Aptos"/>
          <w:sz w:val="24"/>
          <w:szCs w:val="24"/>
          <w:vertAlign w:val="superscript"/>
          <w:lang w:val="pl-PL" w:eastAsia="pl-PL" w:bidi="pl-PL"/>
        </w:rPr>
        <w:t>2</w:t>
      </w:r>
      <w:r w:rsidR="00BD02CB" w:rsidRPr="000C4D7D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), w </w:t>
      </w:r>
      <w:proofErr w:type="spellStart"/>
      <w:r w:rsidR="00BD02CB" w:rsidRPr="000C4D7D">
        <w:rPr>
          <w:rFonts w:ascii="Aptos" w:hAnsi="Aptos" w:cs="Aptos" w:eastAsia="Aptos"/>
          <w:sz w:val="24"/>
          <w:szCs w:val="24"/>
          <w:lang w:val="pl-PL" w:eastAsia="pl-PL" w:bidi="pl-PL"/>
        </w:rPr>
        <w:t>obr</w:t>
      </w:r>
      <w:proofErr w:type="spellEnd"/>
      <w:r w:rsidR="00BD02CB" w:rsidRPr="000C4D7D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. 21, położona w Piotrkowie Tryb. przy ul.  Wojska Polskiego 19 - 21, znajdująca się w niedalekiej odległości m.in. od Zamku Królewskiego w Piotrkowie Trybunalskim, Rynku Starego Miasta, czy </w:t>
      </w:r>
      <w:proofErr w:type="spellStart"/>
      <w:r w:rsidR="00BD02CB" w:rsidRPr="000C4D7D">
        <w:rPr>
          <w:rFonts w:ascii="Aptos" w:hAnsi="Aptos" w:cs="Aptos" w:eastAsia="Aptos"/>
          <w:sz w:val="24"/>
          <w:szCs w:val="24"/>
          <w:lang w:val="pl-PL" w:eastAsia="pl-PL" w:bidi="pl-PL"/>
        </w:rPr>
        <w:t>Mediateki</w:t>
      </w:r>
      <w:proofErr w:type="spellEnd"/>
      <w:r w:rsidR="00BD02CB" w:rsidRPr="000C4D7D">
        <w:rPr>
          <w:rFonts w:ascii="Aptos" w:hAnsi="Aptos" w:cs="Aptos" w:eastAsia="Aptos"/>
          <w:sz w:val="24"/>
          <w:szCs w:val="24"/>
          <w:lang w:val="pl-PL" w:eastAsia="pl-PL" w:bidi="pl-PL"/>
        </w:rPr>
        <w:t>, w bezpośrednim sąsiedztwie zabudowy mieszkaniowej wielorodzinnej, terenów niezabudowanych oraz terenu rzeczki Strawy. Nieruchomość nieogrodzona, posiadająca dostęp do sieci uzbrojenia technicznego miejskiego</w:t>
      </w:r>
      <w:r w:rsidRPr="000C4D7D">
        <w:rPr>
          <w:rFonts w:ascii="Aptos" w:hAnsi="Aptos" w:cs="Aptos" w:eastAsia="Aptos"/>
          <w:i/>
          <w:iCs/>
          <w:sz w:val="24"/>
          <w:szCs w:val="24"/>
          <w:lang w:val="pl-PL" w:eastAsia="pl-PL" w:bidi="pl-PL"/>
        </w:rPr>
        <w:t>.</w:t>
      </w:r>
    </w:p>
    <w:p w14:paraId="1B707585" w14:textId="29EF3757" w:rsidR="007457C1" w:rsidRPr="000C4D7D" w:rsidRDefault="00897B0C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0C4D7D">
        <w:rPr>
          <w:rFonts w:ascii="Aptos" w:hAnsi="Aptos" w:cs="Aptos" w:eastAsia="Aptos"/>
          <w:iCs/>
          <w:sz w:val="24"/>
          <w:szCs w:val="24"/>
          <w:lang w:val="pl-PL" w:eastAsia="pl-PL" w:bidi="pl-PL"/>
        </w:rPr>
        <w:t xml:space="preserve">Cena wywoławcza nieruchomości wynosi </w:t>
      </w:r>
      <w:r w:rsidR="000B6F53" w:rsidRPr="000C4D7D">
        <w:rPr>
          <w:rFonts w:ascii="Aptos" w:hAnsi="Aptos" w:cs="Aptos" w:eastAsia="Aptos"/>
          <w:b/>
          <w:iCs/>
          <w:sz w:val="24"/>
          <w:szCs w:val="24"/>
          <w:lang w:val="pl-PL" w:eastAsia="pl-PL" w:bidi="pl-PL"/>
        </w:rPr>
        <w:t>1.891.149</w:t>
      </w:r>
      <w:r w:rsidRPr="000C4D7D">
        <w:rPr>
          <w:rFonts w:ascii="Aptos" w:hAnsi="Aptos" w:cs="Aptos" w:eastAsia="Aptos"/>
          <w:b/>
          <w:iCs/>
          <w:sz w:val="24"/>
          <w:szCs w:val="24"/>
          <w:lang w:val="pl-PL" w:eastAsia="pl-PL" w:bidi="pl-PL"/>
        </w:rPr>
        <w:t>,00 zł</w:t>
      </w:r>
      <w:r w:rsidR="0061493C" w:rsidRPr="000C4D7D">
        <w:rPr>
          <w:rFonts w:ascii="Aptos" w:hAnsi="Aptos" w:cs="Aptos" w:eastAsia="Aptos"/>
          <w:b/>
          <w:iCs/>
          <w:sz w:val="24"/>
          <w:szCs w:val="24"/>
          <w:lang w:val="pl-PL" w:eastAsia="pl-PL" w:bidi="pl-PL"/>
        </w:rPr>
        <w:t xml:space="preserve"> </w:t>
      </w:r>
      <w:r w:rsidR="0061493C" w:rsidRPr="000C4D7D">
        <w:rPr>
          <w:rFonts w:ascii="Aptos" w:eastAsia="Aptos" w:hAnsi="Aptos" w:cs="Aptos"/>
          <w:bCs/>
          <w:iCs/>
          <w:sz w:val="24"/>
          <w:szCs w:val="24"/>
          <w:lang w:val="pl-PL" w:eastAsia="pl-PL" w:bidi="pl-PL"/>
        </w:rPr>
        <w:t>(jeden milion osiemset dziewięćdziesiąt jeden tysięcy sto czterdzieści dziewięć złotych)</w:t>
      </w:r>
      <w:r w:rsidRPr="000C4D7D">
        <w:rPr>
          <w:rFonts w:ascii="Aptos" w:hAnsi="Aptos" w:cs="Aptos" w:eastAsia="Aptos"/>
          <w:b/>
          <w:iCs/>
          <w:sz w:val="24"/>
          <w:szCs w:val="24"/>
          <w:lang w:val="pl-PL" w:eastAsia="pl-PL" w:bidi="pl-PL"/>
        </w:rPr>
        <w:t xml:space="preserve">. </w:t>
      </w:r>
      <w:r w:rsidR="006E2A1D" w:rsidRPr="006E2A1D">
        <w:rPr>
          <w:rFonts w:ascii="Aptos" w:hAnsi="Aptos" w:cs="Aptos" w:eastAsia="Aptos"/>
          <w:bCs/>
          <w:iCs/>
          <w:sz w:val="24"/>
          <w:szCs w:val="24"/>
          <w:lang w:val="pl-PL" w:eastAsia="pl-PL" w:bidi="pl-PL"/>
        </w:rPr>
        <w:t>C</w:t>
      </w:r>
      <w:r w:rsidR="007457C1" w:rsidRPr="000C4D7D">
        <w:rPr>
          <w:rFonts w:ascii="Aptos" w:hAnsi="Aptos" w:cs="Aptos" w:eastAsia="Aptos"/>
          <w:iCs/>
          <w:sz w:val="24"/>
          <w:szCs w:val="24"/>
          <w:lang w:val="pl-PL" w:eastAsia="pl-PL" w:bidi="pl-PL"/>
        </w:rPr>
        <w:t xml:space="preserve">ena </w:t>
      </w:r>
      <w:r w:rsidR="00E529AE" w:rsidRPr="000C4D7D">
        <w:rPr>
          <w:rFonts w:ascii="Aptos" w:hAnsi="Aptos" w:cs="Aptos" w:eastAsia="Aptos"/>
          <w:iCs/>
          <w:sz w:val="24"/>
          <w:szCs w:val="24"/>
          <w:lang w:val="pl-PL" w:eastAsia="pl-PL" w:bidi="pl-PL"/>
        </w:rPr>
        <w:t xml:space="preserve">nie </w:t>
      </w:r>
      <w:r w:rsidR="007457C1" w:rsidRPr="000C4D7D">
        <w:rPr>
          <w:rFonts w:ascii="Aptos" w:hAnsi="Aptos" w:cs="Aptos" w:eastAsia="Aptos"/>
          <w:iCs/>
          <w:sz w:val="24"/>
          <w:szCs w:val="24"/>
          <w:lang w:val="pl-PL" w:eastAsia="pl-PL" w:bidi="pl-PL"/>
        </w:rPr>
        <w:t>zawiera podat</w:t>
      </w:r>
      <w:r w:rsidR="00E529AE" w:rsidRPr="000C4D7D">
        <w:rPr>
          <w:rFonts w:ascii="Aptos" w:hAnsi="Aptos" w:cs="Aptos" w:eastAsia="Aptos"/>
          <w:iCs/>
          <w:sz w:val="24"/>
          <w:szCs w:val="24"/>
          <w:lang w:val="pl-PL" w:eastAsia="pl-PL" w:bidi="pl-PL"/>
        </w:rPr>
        <w:t xml:space="preserve">ku </w:t>
      </w:r>
      <w:r w:rsidR="007457C1" w:rsidRPr="000C4D7D">
        <w:rPr>
          <w:rFonts w:ascii="Aptos" w:hAnsi="Aptos" w:cs="Aptos" w:eastAsia="Aptos"/>
          <w:iCs/>
          <w:sz w:val="24"/>
          <w:szCs w:val="24"/>
          <w:lang w:val="pl-PL" w:eastAsia="pl-PL" w:bidi="pl-PL"/>
        </w:rPr>
        <w:t>VAT</w:t>
      </w:r>
      <w:r w:rsidR="00E529AE" w:rsidRPr="000C4D7D">
        <w:rPr>
          <w:rFonts w:ascii="Aptos" w:hAnsi="Aptos" w:cs="Aptos" w:eastAsia="Aptos"/>
          <w:iCs/>
          <w:sz w:val="24"/>
          <w:szCs w:val="24"/>
          <w:lang w:val="pl-PL" w:eastAsia="pl-PL" w:bidi="pl-PL"/>
        </w:rPr>
        <w:t>.</w:t>
      </w:r>
      <w:r w:rsidR="007457C1" w:rsidRPr="000C4D7D">
        <w:rPr>
          <w:rFonts w:ascii="Aptos" w:hAnsi="Aptos" w:cs="Aptos" w:eastAsia="Aptos"/>
          <w:iCs/>
          <w:sz w:val="24"/>
          <w:szCs w:val="24"/>
          <w:lang w:val="pl-PL" w:eastAsia="pl-PL" w:bidi="pl-PL"/>
        </w:rPr>
        <w:t xml:space="preserve"> </w:t>
      </w:r>
    </w:p>
    <w:p w14:paraId="4459348D" w14:textId="5704CE40" w:rsidR="008B7445" w:rsidRPr="000C4D7D" w:rsidRDefault="00E93AA3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0C4D7D">
        <w:rPr>
          <w:rFonts w:ascii="Aptos" w:hAnsi="Aptos" w:cs="Aptos" w:eastAsia="Aptos"/>
          <w:sz w:val="24"/>
          <w:szCs w:val="24"/>
          <w:lang w:val="pl-PL" w:eastAsia="pl-PL" w:bidi="pl-PL"/>
        </w:rPr>
        <w:t>Nieruchomość jest własnością Towarzystwa Budownictwa Społecznego Sp. z o.</w:t>
      </w:r>
      <w:r w:rsidR="000C4D7D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 </w:t>
      </w:r>
      <w:r w:rsidRPr="000C4D7D">
        <w:rPr>
          <w:rFonts w:ascii="Aptos" w:hAnsi="Aptos" w:cs="Aptos" w:eastAsia="Aptos"/>
          <w:sz w:val="24"/>
          <w:szCs w:val="24"/>
          <w:lang w:val="pl-PL" w:eastAsia="pl-PL" w:bidi="pl-PL"/>
        </w:rPr>
        <w:t>o. w</w:t>
      </w:r>
      <w:r w:rsidR="00A129DC" w:rsidRPr="000C4D7D">
        <w:rPr>
          <w:rFonts w:ascii="Aptos" w:hAnsi="Aptos" w:cs="Aptos" w:eastAsia="Aptos"/>
          <w:sz w:val="24"/>
          <w:szCs w:val="24"/>
          <w:lang w:val="pl-PL" w:eastAsia="pl-PL" w:bidi="pl-PL"/>
        </w:rPr>
        <w:t> </w:t>
      </w:r>
      <w:r w:rsidRPr="000C4D7D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Piotrkowie Trybunalskim, z siedzibą przy ul. Al. 3 Maja 31, 97-300 Piotrków Trybunalski, </w:t>
      </w:r>
      <w:r w:rsidR="000C4D7D">
        <w:rPr>
          <w:rFonts w:ascii="Aptos" w:hAnsi="Aptos" w:cs="Aptos" w:eastAsia="Aptos"/>
          <w:sz w:val="24"/>
          <w:szCs w:val="24"/>
          <w:lang w:val="pl-PL" w:eastAsia="pl-PL" w:bidi="pl-PL"/>
        </w:rPr>
        <w:br/>
      </w:r>
      <w:r w:rsidRPr="000C4D7D">
        <w:rPr>
          <w:rFonts w:ascii="Aptos" w:hAnsi="Aptos" w:cs="Aptos" w:eastAsia="Aptos"/>
          <w:sz w:val="24"/>
          <w:szCs w:val="24"/>
          <w:lang w:val="pl-PL" w:eastAsia="pl-PL" w:bidi="pl-PL"/>
        </w:rPr>
        <w:t>NIP – 771-22-81-594, REGON – 590638145.</w:t>
      </w:r>
    </w:p>
    <w:p w14:paraId="5225C559" w14:textId="0F26E2D1" w:rsidR="00E93AA3" w:rsidRPr="000C4D7D" w:rsidRDefault="00E93AA3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0C4D7D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Księga wieczysta </w:t>
      </w:r>
      <w:r w:rsidR="000B6F53" w:rsidRPr="000C4D7D">
        <w:rPr>
          <w:rFonts w:ascii="Aptos" w:hAnsi="Aptos" w:cs="Aptos" w:eastAsia="Aptos"/>
          <w:sz w:val="24"/>
          <w:szCs w:val="24"/>
          <w:lang w:val="pl-PL" w:eastAsia="pl-PL" w:bidi="pl-PL"/>
        </w:rPr>
        <w:t>n</w:t>
      </w:r>
      <w:r w:rsidRPr="000C4D7D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r </w:t>
      </w:r>
      <w:r w:rsidRPr="000C4D7D">
        <w:rPr>
          <w:rFonts w:ascii="Aptos" w:hAnsi="Aptos" w:cs="Aptos" w:eastAsia="Aptos"/>
          <w:iCs/>
          <w:sz w:val="24"/>
          <w:szCs w:val="24"/>
          <w:lang w:val="pl-PL" w:eastAsia="pl-PL" w:bidi="pl-PL"/>
        </w:rPr>
        <w:t>PT1P/</w:t>
      </w:r>
      <w:r w:rsidR="000B6F53" w:rsidRPr="000C4D7D">
        <w:rPr>
          <w:rFonts w:ascii="Aptos" w:hAnsi="Aptos" w:cs="Aptos" w:eastAsia="Aptos"/>
          <w:iCs/>
          <w:sz w:val="24"/>
          <w:szCs w:val="24"/>
          <w:lang w:val="pl-PL" w:eastAsia="pl-PL" w:bidi="pl-PL"/>
        </w:rPr>
        <w:t>00000949/0</w:t>
      </w:r>
      <w:r w:rsidRPr="000C4D7D">
        <w:rPr>
          <w:rFonts w:ascii="Aptos" w:hAnsi="Aptos" w:cs="Aptos" w:eastAsia="Aptos"/>
          <w:iCs/>
          <w:sz w:val="24"/>
          <w:szCs w:val="24"/>
          <w:lang w:val="pl-PL" w:eastAsia="pl-PL" w:bidi="pl-PL"/>
        </w:rPr>
        <w:t xml:space="preserve"> prowadzona jest przez Sąd Rejonowy </w:t>
      </w:r>
      <w:r w:rsidRPr="000C4D7D">
        <w:rPr>
          <w:rFonts w:ascii="Aptos" w:hAnsi="Aptos" w:cs="Aptos" w:eastAsia="Aptos"/>
          <w:iCs/>
          <w:sz w:val="24"/>
          <w:szCs w:val="24"/>
          <w:lang w:val="pl-PL" w:eastAsia="pl-PL" w:bidi="pl-PL"/>
        </w:rPr>
        <w:br/>
        <w:t xml:space="preserve">w Piotrkowie Trybunalskim VI Wydział Ksiąg Wieczystych. </w:t>
      </w:r>
    </w:p>
    <w:p w14:paraId="0E10C1A0" w14:textId="61D817E8" w:rsidR="00E93AA3" w:rsidRPr="000C4D7D" w:rsidRDefault="00E93AA3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hAnsi="Times New Roman" w:cs="Times New Roman"/>
          <w:iCs/>
          <w:sz w:val="24"/>
          <w:szCs w:val="24"/>
        </w:rPr>
      </w:pPr>
      <w:r w:rsidRPr="000C4D7D">
        <w:rPr>
          <w:rFonts w:ascii="Aptos" w:hAnsi="Aptos" w:cs="Aptos" w:eastAsia="Aptos"/>
          <w:iCs/>
          <w:sz w:val="24"/>
          <w:szCs w:val="24"/>
          <w:lang w:val="pl-PL" w:eastAsia="pl-PL" w:bidi="pl-PL"/>
        </w:rPr>
        <w:t>Teren będący przedmiotem przetargu nie jest objęty miejscowym planem zagospodarowania przestrzennego.</w:t>
      </w:r>
    </w:p>
    <w:p w14:paraId="7C551C9D" w14:textId="7D811832" w:rsidR="003B2D34" w:rsidRPr="000C4D7D" w:rsidRDefault="003B2D34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hAnsi="Times New Roman" w:cs="Times New Roman"/>
          <w:iCs/>
          <w:sz w:val="24"/>
          <w:szCs w:val="24"/>
        </w:rPr>
      </w:pPr>
      <w:r w:rsidRPr="000C4D7D">
        <w:rPr>
          <w:rFonts w:ascii="Aptos" w:hAnsi="Aptos" w:cs="Aptos" w:eastAsia="Aptos"/>
          <w:iCs/>
          <w:sz w:val="24"/>
          <w:szCs w:val="24"/>
          <w:lang w:val="pl-PL" w:eastAsia="pl-PL" w:bidi="pl-PL"/>
        </w:rPr>
        <w:t>Nieruchomość położona jest w obszarze układu urbanistycznego Śródmieścia Miasta Piotrkowa Trybunalskiego, wpisanego do Rejestru Zabytków decyzją nr 210 z dnia 14.09.1967 r.</w:t>
      </w:r>
    </w:p>
    <w:p w14:paraId="0EE9799B" w14:textId="4D23DD93" w:rsidR="003B2D34" w:rsidRPr="000C4D7D" w:rsidRDefault="003B2D34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0C4D7D">
        <w:rPr>
          <w:rFonts w:ascii="Aptos" w:hAnsi="Aptos" w:cs="Aptos" w:eastAsia="Aptos"/>
          <w:iCs/>
          <w:sz w:val="24"/>
          <w:szCs w:val="24"/>
          <w:lang w:val="pl-PL" w:eastAsia="pl-PL" w:bidi="pl-PL"/>
        </w:rPr>
        <w:t>Dla terenu nieruchomości wydano warunki zabudowy dotyczące budowy budynku mieszkalnego wielorodzinnego, wykonano opinię geotechniczną gruntu i uzyskano zapewnienia dostawy mediów.</w:t>
      </w:r>
    </w:p>
    <w:p w14:paraId="5AC25B83" w14:textId="12FE3EC0" w:rsidR="00C15C8D" w:rsidRPr="000C4D7D" w:rsidRDefault="00E93AA3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0C4D7D">
        <w:rPr>
          <w:rFonts w:ascii="Aptos" w:hAnsi="Aptos" w:cs="Aptos" w:eastAsia="Aptos"/>
          <w:iCs/>
          <w:sz w:val="24"/>
          <w:szCs w:val="24"/>
          <w:lang w:val="pl-PL" w:eastAsia="pl-PL" w:bidi="pl-PL"/>
        </w:rPr>
        <w:t>Nieruchomość jest wolna od obciążeń.</w:t>
      </w:r>
    </w:p>
    <w:p w14:paraId="0E7942AE" w14:textId="77777777" w:rsidR="00E93AA3" w:rsidRPr="006E4E88" w:rsidRDefault="00E93AA3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6E4E88">
        <w:rPr>
          <w:rFonts w:ascii="Aptos" w:hAnsi="Aptos" w:cs="Aptos" w:eastAsia="Aptos"/>
          <w:sz w:val="24"/>
          <w:szCs w:val="24"/>
          <w:lang w:val="pl-PL" w:eastAsia="pl-PL" w:bidi="pl-PL"/>
        </w:rPr>
        <w:t>Przez nieruchomość przechodzą:</w:t>
      </w:r>
    </w:p>
    <w:p w14:paraId="5C918E02" w14:textId="3C566F65" w:rsidR="003B2D34" w:rsidRPr="006E4E88" w:rsidRDefault="000C4118" w:rsidP="000C4D7D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Aptos" w:hAnsi="Aptos" w:cs="Aptos" w:eastAsia="Aptos"/>
          <w:sz w:val="24"/>
          <w:szCs w:val="24"/>
          <w:lang w:val="pl-PL" w:eastAsia="pl-PL" w:bidi="pl-PL"/>
        </w:rPr>
        <w:t>k</w:t>
      </w:r>
      <w:r w:rsidR="003B2D34" w:rsidRPr="006E4E88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analizacja sanitarna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ϕ</m:t>
        </m:r>
      </m:oMath>
      <w:r w:rsidR="003B2D34" w:rsidRPr="006E4E88">
        <w:rPr>
          <w:rFonts w:ascii="Aptos" w:eastAsiaTheme="minorEastAsia" w:hAnsi="Aptos" w:cs="Aptos" w:eastAsia="Aptos"/>
          <w:sz w:val="24"/>
          <w:szCs w:val="24"/>
          <w:lang w:val="pl-PL" w:eastAsia="pl-PL" w:bidi="pl-PL"/>
        </w:rPr>
        <w:t xml:space="preserve"> 150 – działka nr 19</w:t>
      </w:r>
      <w:r w:rsidR="003B2D34" w:rsidRPr="006E4E88">
        <w:rPr>
          <w:rFonts w:ascii="Aptos" w:hAnsi="Aptos" w:cs="Aptos" w:eastAsia="Aptos"/>
          <w:sz w:val="24"/>
          <w:szCs w:val="24"/>
          <w:lang w:val="pl-PL" w:eastAsia="pl-PL" w:bidi="pl-PL"/>
        </w:rPr>
        <w:t>,</w:t>
      </w:r>
    </w:p>
    <w:p w14:paraId="5701CEEC" w14:textId="29EA1979" w:rsidR="003B2D34" w:rsidRPr="006E4E88" w:rsidRDefault="003B2D34" w:rsidP="000C4D7D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6E4E88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kanalizacja sanitarna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ϕ</m:t>
        </m:r>
      </m:oMath>
      <w:r w:rsidRPr="006E4E88">
        <w:rPr>
          <w:rFonts w:ascii="Aptos" w:eastAsiaTheme="minorEastAsia" w:hAnsi="Aptos" w:cs="Aptos" w:eastAsia="Aptos"/>
          <w:sz w:val="24"/>
          <w:szCs w:val="24"/>
          <w:lang w:val="pl-PL" w:eastAsia="pl-PL" w:bidi="pl-PL"/>
        </w:rPr>
        <w:t xml:space="preserve"> 300 ze studnią częściowo nieczynną – działki nr 19 i 20/1,</w:t>
      </w:r>
    </w:p>
    <w:p w14:paraId="7B6C18A9" w14:textId="71590625" w:rsidR="003B2D34" w:rsidRPr="006E4E88" w:rsidRDefault="003B2D34" w:rsidP="000C4D7D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6E4E88">
        <w:rPr>
          <w:rFonts w:ascii="Aptos" w:eastAsiaTheme="minorEastAsia" w:hAnsi="Aptos" w:cs="Aptos" w:eastAsia="Aptos"/>
          <w:sz w:val="24"/>
          <w:szCs w:val="24"/>
          <w:lang w:val="pl-PL" w:eastAsia="pl-PL" w:bidi="pl-PL"/>
        </w:rPr>
        <w:t xml:space="preserve">kanalizacja sanitarna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ϕ</m:t>
        </m:r>
      </m:oMath>
      <w:r w:rsidRPr="006E4E88">
        <w:rPr>
          <w:rFonts w:ascii="Aptos" w:eastAsiaTheme="minorEastAsia" w:hAnsi="Aptos" w:cs="Aptos" w:eastAsia="Aptos"/>
          <w:sz w:val="24"/>
          <w:szCs w:val="24"/>
          <w:lang w:val="pl-PL" w:eastAsia="pl-PL" w:bidi="pl-PL"/>
        </w:rPr>
        <w:t xml:space="preserve"> 800 – działka 20/1,</w:t>
      </w:r>
    </w:p>
    <w:p w14:paraId="19635C31" w14:textId="7CFAFEEE" w:rsidR="00C15C8D" w:rsidRPr="006E4E88" w:rsidRDefault="003B2D34" w:rsidP="000C4D7D">
      <w:pPr>
        <w:pStyle w:val="Akapitzlist"/>
        <w:numPr>
          <w:ilvl w:val="0"/>
          <w:numId w:val="4"/>
        </w:numPr>
        <w:tabs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6E4E88">
        <w:rPr>
          <w:rFonts w:ascii="Aptos" w:hAnsi="Aptos" w:cs="Aptos" w:eastAsia="Aptos"/>
          <w:sz w:val="24"/>
          <w:szCs w:val="24"/>
          <w:lang w:val="pl-PL" w:eastAsia="pl-PL" w:bidi="pl-PL"/>
        </w:rPr>
        <w:t>projektowana sieć ciepłownicza – działki 19 i 20/1</w:t>
      </w:r>
      <w:r w:rsidR="00E93AA3" w:rsidRPr="006E4E88">
        <w:rPr>
          <w:rFonts w:ascii="Aptos" w:hAnsi="Aptos" w:cs="Aptos" w:eastAsia="Aptos"/>
          <w:sz w:val="24"/>
          <w:szCs w:val="24"/>
          <w:lang w:val="pl-PL" w:eastAsia="pl-PL" w:bidi="pl-PL"/>
        </w:rPr>
        <w:t>.</w:t>
      </w:r>
    </w:p>
    <w:p w14:paraId="0703E83A" w14:textId="12FB3159" w:rsidR="00C15C8D" w:rsidRPr="000C4D7D" w:rsidRDefault="00E93AA3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0C4D7D">
        <w:rPr>
          <w:rFonts w:ascii="Aptos" w:hAnsi="Aptos" w:cs="Aptos" w:eastAsia="Aptos"/>
          <w:sz w:val="24"/>
          <w:szCs w:val="24"/>
          <w:lang w:val="pl-PL" w:eastAsia="pl-PL" w:bidi="pl-PL"/>
        </w:rPr>
        <w:t>Sprzedający nie odpowiada za wady ukryte zbywanej nieruchomości, w tym także za</w:t>
      </w:r>
      <w:r w:rsidR="000C4118">
        <w:rPr>
          <w:rFonts w:ascii="Aptos" w:hAnsi="Aptos" w:cs="Aptos" w:eastAsia="Aptos"/>
          <w:sz w:val="24"/>
          <w:szCs w:val="24"/>
          <w:lang w:val="pl-PL" w:eastAsia="pl-PL" w:bidi="pl-PL"/>
        </w:rPr>
        <w:t> </w:t>
      </w:r>
      <w:r w:rsidRPr="000C4D7D">
        <w:rPr>
          <w:rFonts w:ascii="Aptos" w:hAnsi="Aptos" w:cs="Aptos" w:eastAsia="Aptos"/>
          <w:sz w:val="24"/>
          <w:szCs w:val="24"/>
          <w:lang w:val="pl-PL" w:eastAsia="pl-PL" w:bidi="pl-PL"/>
        </w:rPr>
        <w:t>nieujawniony w</w:t>
      </w:r>
      <w:r w:rsidR="003770D0" w:rsidRPr="000C4D7D">
        <w:rPr>
          <w:rFonts w:ascii="Aptos" w:hAnsi="Aptos" w:cs="Aptos" w:eastAsia="Aptos"/>
          <w:sz w:val="24"/>
          <w:szCs w:val="24"/>
          <w:lang w:val="pl-PL" w:eastAsia="pl-PL" w:bidi="pl-PL"/>
        </w:rPr>
        <w:t> </w:t>
      </w:r>
      <w:r w:rsidRPr="000C4D7D">
        <w:rPr>
          <w:rFonts w:ascii="Aptos" w:hAnsi="Aptos" w:cs="Aptos" w:eastAsia="Aptos"/>
          <w:sz w:val="24"/>
          <w:szCs w:val="24"/>
          <w:lang w:val="pl-PL" w:eastAsia="pl-PL" w:bidi="pl-PL"/>
        </w:rPr>
        <w:t>Miejskim Ośrodku Dokumentacji Geodezyjnej i Kartograficznej</w:t>
      </w:r>
      <w:r w:rsidR="003770D0" w:rsidRPr="000C4D7D">
        <w:rPr>
          <w:rFonts w:ascii="Aptos" w:hAnsi="Aptos" w:cs="Aptos" w:eastAsia="Aptos"/>
          <w:sz w:val="24"/>
          <w:szCs w:val="24"/>
          <w:lang w:val="pl-PL" w:eastAsia="pl-PL" w:bidi="pl-PL"/>
        </w:rPr>
        <w:t> </w:t>
      </w:r>
      <w:r w:rsidRPr="000C4D7D">
        <w:rPr>
          <w:rFonts w:ascii="Aptos" w:hAnsi="Aptos" w:cs="Aptos" w:eastAsia="Aptos"/>
          <w:sz w:val="24"/>
          <w:szCs w:val="24"/>
          <w:lang w:val="pl-PL" w:eastAsia="pl-PL" w:bidi="pl-PL"/>
        </w:rPr>
        <w:t>w Piotrkowie Trybunalskim, przebieg podziemnych mediów.</w:t>
      </w:r>
    </w:p>
    <w:p w14:paraId="76C033D9" w14:textId="77777777" w:rsidR="008B7445" w:rsidRPr="000C4D7D" w:rsidRDefault="00E93AA3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0C4D7D">
        <w:rPr>
          <w:rFonts w:ascii="Aptos" w:hAnsi="Aptos" w:cs="Aptos" w:eastAsia="Aptos"/>
          <w:iCs/>
          <w:sz w:val="24"/>
          <w:szCs w:val="24"/>
          <w:lang w:val="pl-PL" w:eastAsia="pl-PL" w:bidi="pl-PL"/>
        </w:rPr>
        <w:t xml:space="preserve">Opłaty notarialne i sądowe związane z zawarciem umowy sprzedaży w formie aktu notarialnego oraz przeprowadzeniem postępowania wieczystoksięgowego, w całości ponosi nabywca nieruchomości. </w:t>
      </w:r>
    </w:p>
    <w:p w14:paraId="3B3F5C4A" w14:textId="43671E26" w:rsidR="007A7842" w:rsidRPr="000C4D7D" w:rsidRDefault="008B7445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Aptos" w:hAnsi="Aptos" w:eastAsia="Aptos" w:cs="Aptos"/>
          <w:sz w:val="24"/>
        </w:rPr>
        <w:t xml:space="preserve">Przed przystąpieniem do przetargu należy zapoznać się z regulaminem przetargu, udostępnionym na stronie internetowej Spółki pod adresem </w:t>
      </w:r>
      <w:hyperlink r:id="rId8" w:tooltip="Strona internetowa Towarzystwa Budownictwa Społecznego Sp. z o.o. w Piotrkowie Trybunalskim">
        <w:r>
          <w:rPr>
            <w:rFonts w:ascii="Aptos" w:hAnsi="Aptos" w:eastAsia="Aptos" w:cs="Aptos"/>
            <w:sz w:val="24"/>
            <w:szCs w:val="24"/>
            <w:color w:val="0563C1"/>
            <w:u w:val="single"/>
          </w:rPr>
          <w:t>www.tbs.piotrkow.pl</w:t>
        </w:r>
      </w:hyperlink>
      <w:r>
        <w:rPr>
          <w:rFonts w:ascii="Aptos" w:hAnsi="Aptos" w:eastAsia="Aptos" w:cs="Aptos"/>
          <w:sz w:val="24"/>
        </w:rPr>
        <w:t xml:space="preserve">, na stronie BIP </w:t>
      </w:r>
      <w:hyperlink r:id="rId9" w:tooltip="Biuletyn Informacji Publicznej Towarzystwa Budownictwa Społecznego Sp. z o.o. w Piotrkowie Trybunalskim">
        <w:r>
          <w:rPr>
            <w:rFonts w:ascii="Aptos" w:hAnsi="Aptos" w:eastAsia="Aptos" w:cs="Aptos"/>
            <w:sz w:val="24"/>
            <w:szCs w:val="24"/>
            <w:color w:val="0563C1"/>
            <w:u w:val="single"/>
          </w:rPr>
          <w:t>https://bip.tbs.piotrkow.pl/</w:t>
        </w:r>
      </w:hyperlink>
      <w:r>
        <w:rPr>
          <w:rFonts w:ascii="Aptos" w:hAnsi="Aptos" w:eastAsia="Aptos" w:cs="Aptos"/>
          <w:sz w:val="24"/>
        </w:rPr>
        <w:t xml:space="preserve"> lub w siedzibie Towarzystwa Budownictwa Społecznego Sp. z o.o. w Piotrkowie Tryb. przy ul. Al. 3 Maja 31 w Piotrkowie Trybunalskim w Dziale Inwestycji pokój 19. W siedzibie TBS Sp. z o.o. w Piotrkowie Tryb. można zapoznać się także z dokumentacją dotyczącą nieruchomości od poniedziałku do piątku w godzinach od 800 do 1500.</w:t>
      </w:r>
    </w:p>
    <w:p w14:paraId="66725C8A" w14:textId="47B9C385" w:rsidR="00897B0C" w:rsidRPr="000C4D7D" w:rsidRDefault="00897B0C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 w:line="360" w:lineRule="auto" w:before="0"/>
        <w:ind w:left="0" w:firstLine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pl-PL"/>
        </w:rPr>
        <w:jc w:val="left"/>
      </w:pPr>
      <w:r w:rsidRPr="000C4D7D">
        <w:rPr>
          <w:rFonts w:ascii="Aptos" w:eastAsia="Aptos" w:hAnsi="Aptos" w:cs="Aptos"/>
          <w:sz w:val="24"/>
          <w:szCs w:val="24"/>
          <w:lang w:eastAsia="pl-PL" w:val="pl-PL" w:bidi="pl-PL"/>
        </w:rPr>
        <w:t xml:space="preserve">Wysokość wadium ustala się na </w:t>
      </w:r>
      <w:r w:rsidR="006E2A1D">
        <w:rPr>
          <w:rFonts w:ascii="Aptos" w:hAnsi="Aptos" w:cs="Aptos" w:eastAsia="Aptos"/>
          <w:b/>
          <w:iCs/>
          <w:sz w:val="24"/>
          <w:szCs w:val="24"/>
          <w:lang w:val="pl-PL" w:eastAsia="pl-PL" w:bidi="pl-PL"/>
        </w:rPr>
        <w:t xml:space="preserve">95000,00 </w:t>
      </w:r>
      <w:r w:rsidR="007A7842" w:rsidRPr="000C4D7D">
        <w:rPr>
          <w:rFonts w:ascii="Aptos" w:eastAsia="Aptos" w:hAnsi="Aptos" w:cs="Aptos"/>
          <w:b/>
          <w:bCs/>
          <w:sz w:val="24"/>
          <w:szCs w:val="24"/>
          <w:lang w:eastAsia="pl-PL" w:val="pl-PL" w:bidi="pl-PL"/>
        </w:rPr>
        <w:t>zł</w:t>
      </w:r>
      <w:r w:rsidR="007A7842" w:rsidRPr="000C4D7D">
        <w:rPr>
          <w:rFonts w:ascii="Aptos" w:eastAsia="Aptos" w:hAnsi="Aptos" w:cs="Aptos"/>
          <w:sz w:val="24"/>
          <w:szCs w:val="24"/>
          <w:lang w:eastAsia="pl-PL" w:val="pl-PL" w:bidi="pl-PL"/>
        </w:rPr>
        <w:t xml:space="preserve">, tj. </w:t>
      </w:r>
      <w:r w:rsidR="006E2A1D">
        <w:rPr>
          <w:rFonts w:ascii="Aptos" w:eastAsia="Aptos" w:hAnsi="Aptos" w:cs="Aptos"/>
          <w:sz w:val="24"/>
          <w:szCs w:val="24"/>
          <w:lang w:eastAsia="pl-PL" w:val="pl-PL" w:bidi="pl-PL"/>
        </w:rPr>
        <w:t>5</w:t>
      </w:r>
      <w:r w:rsidR="007A7842" w:rsidRPr="000C4D7D">
        <w:rPr>
          <w:rFonts w:ascii="Aptos" w:eastAsia="Aptos" w:hAnsi="Aptos" w:cs="Aptos"/>
          <w:sz w:val="24"/>
          <w:szCs w:val="24"/>
          <w:lang w:eastAsia="pl-PL" w:val="pl-PL" w:bidi="pl-PL"/>
        </w:rPr>
        <w:t xml:space="preserve">% </w:t>
      </w:r>
      <w:r w:rsidRPr="000C4D7D">
        <w:rPr>
          <w:rFonts w:ascii="Aptos" w:eastAsia="Aptos" w:hAnsi="Aptos" w:cs="Aptos"/>
          <w:sz w:val="24"/>
          <w:szCs w:val="24"/>
          <w:lang w:eastAsia="pl-PL" w:val="pl-PL" w:bidi="pl-PL"/>
        </w:rPr>
        <w:t>ceny wywoławczej.</w:t>
      </w:r>
    </w:p>
    <w:p w14:paraId="4C550042" w14:textId="467960DA" w:rsidR="00E93AA3" w:rsidRPr="000C4D7D" w:rsidRDefault="00E93AA3" w:rsidP="000C4D7D">
      <w:pPr>
        <w:pStyle w:val="Akapitzlist"/>
        <w:numPr>
          <w:ilvl w:val="0"/>
          <w:numId w:val="3"/>
        </w:numPr>
        <w:tabs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C4D7D">
        <w:rPr>
          <w:rFonts w:ascii="Aptos" w:hAnsi="Aptos" w:cs="Aptos" w:eastAsia="Aptos"/>
          <w:iCs/>
          <w:sz w:val="24"/>
          <w:szCs w:val="24"/>
          <w:lang w:val="pl-PL" w:eastAsia="pl-PL" w:bidi="pl-PL"/>
        </w:rPr>
        <w:t>Wadium należy wnieść przelewem na rachunek bankowy Towarzystwa Budownictwa Społecznego Sp. z o.</w:t>
      </w:r>
      <w:r w:rsidR="00A23AFF" w:rsidRPr="000C4D7D">
        <w:rPr>
          <w:rFonts w:ascii="Aptos" w:hAnsi="Aptos" w:cs="Aptos" w:eastAsia="Aptos"/>
          <w:iCs/>
          <w:sz w:val="24"/>
          <w:szCs w:val="24"/>
          <w:lang w:val="pl-PL" w:eastAsia="pl-PL" w:bidi="pl-PL"/>
        </w:rPr>
        <w:t xml:space="preserve"> </w:t>
      </w:r>
      <w:r w:rsidRPr="000C4D7D">
        <w:rPr>
          <w:rFonts w:ascii="Aptos" w:hAnsi="Aptos" w:cs="Aptos" w:eastAsia="Aptos"/>
          <w:iCs/>
          <w:sz w:val="24"/>
          <w:szCs w:val="24"/>
          <w:lang w:val="pl-PL" w:eastAsia="pl-PL" w:bidi="pl-PL"/>
        </w:rPr>
        <w:t xml:space="preserve">o. w Piotrkowie Trybunalskim </w:t>
      </w:r>
      <w:r w:rsidRPr="000C4D7D">
        <w:rPr>
          <w:rFonts w:ascii="Aptos" w:eastAsia="Aptos" w:hAnsi="Aptos" w:cs="Aptos"/>
          <w:sz w:val="24"/>
          <w:szCs w:val="24"/>
          <w:lang w:eastAsia="pl-PL" w:val="pl-PL" w:bidi="pl-PL"/>
        </w:rPr>
        <w:t xml:space="preserve">prowadzony przez </w:t>
      </w:r>
      <w:r w:rsidRPr="000C4D7D">
        <w:rPr>
          <w:rFonts w:ascii="Aptos" w:eastAsia="Aptos" w:hAnsi="Aptos" w:cs="Aptos"/>
          <w:sz w:val="24"/>
          <w:szCs w:val="24"/>
          <w:lang w:eastAsia="pl-PL" w:val="pl-PL" w:bidi="pl-PL"/>
        </w:rPr>
        <w:br/>
      </w:r>
      <w:r w:rsidR="006E4E88">
        <w:rPr>
          <w:rFonts w:ascii="Aptos" w:eastAsia="Aptos" w:hAnsi="Aptos" w:cs="Aptos"/>
          <w:i/>
          <w:iCs/>
          <w:sz w:val="24"/>
          <w:szCs w:val="24"/>
          <w:lang w:eastAsia="pl-PL" w:val="pl-PL" w:bidi="pl-PL"/>
        </w:rPr>
        <w:t xml:space="preserve">BNP </w:t>
      </w:r>
      <w:proofErr w:type="spellStart"/>
      <w:r w:rsidR="006E4E88">
        <w:rPr>
          <w:rFonts w:ascii="Aptos" w:eastAsia="Aptos" w:hAnsi="Aptos" w:cs="Aptos"/>
          <w:i/>
          <w:iCs/>
          <w:sz w:val="24"/>
          <w:szCs w:val="24"/>
          <w:lang w:eastAsia="pl-PL" w:val="pl-PL" w:bidi="pl-PL"/>
        </w:rPr>
        <w:t>Paribas</w:t>
      </w:r>
      <w:proofErr w:type="spellEnd"/>
      <w:r w:rsidR="006E4E88">
        <w:rPr>
          <w:rFonts w:ascii="Aptos" w:eastAsia="Aptos" w:hAnsi="Aptos" w:cs="Aptos"/>
          <w:i/>
          <w:iCs/>
          <w:sz w:val="24"/>
          <w:szCs w:val="24"/>
          <w:lang w:eastAsia="pl-PL" w:val="pl-PL" w:bidi="pl-PL"/>
        </w:rPr>
        <w:t xml:space="preserve"> BP SA</w:t>
      </w:r>
      <w:r w:rsidRPr="000C4D7D">
        <w:rPr>
          <w:rFonts w:ascii="Aptos" w:eastAsia="Aptos" w:hAnsi="Aptos" w:cs="Aptos"/>
          <w:i/>
          <w:iCs/>
          <w:sz w:val="24"/>
          <w:szCs w:val="24"/>
          <w:lang w:eastAsia="pl-PL" w:val="pl-PL" w:bidi="pl-PL"/>
        </w:rPr>
        <w:t xml:space="preserve"> </w:t>
      </w:r>
      <w:r w:rsidR="006E4E88">
        <w:rPr>
          <w:rFonts w:ascii="Aptos" w:eastAsia="Aptos" w:hAnsi="Aptos" w:cs="Aptos"/>
          <w:sz w:val="24"/>
          <w:szCs w:val="24"/>
          <w:lang w:eastAsia="pl-PL" w:val="pl-PL" w:bidi="pl-PL"/>
        </w:rPr>
        <w:t>1816001462100</w:t>
      </w:r>
      <w:r w:rsidR="00666E86">
        <w:rPr>
          <w:rFonts w:ascii="Aptos" w:eastAsia="Aptos" w:hAnsi="Aptos" w:cs="Aptos"/>
          <w:sz w:val="24"/>
          <w:szCs w:val="24"/>
          <w:lang w:eastAsia="pl-PL" w:val="pl-PL" w:bidi="pl-PL"/>
        </w:rPr>
        <w:t>4</w:t>
      </w:r>
      <w:r w:rsidR="006E4E88">
        <w:rPr>
          <w:rFonts w:ascii="Aptos" w:eastAsia="Aptos" w:hAnsi="Aptos" w:cs="Aptos"/>
          <w:sz w:val="24"/>
          <w:szCs w:val="24"/>
          <w:lang w:eastAsia="pl-PL" w:val="pl-PL" w:bidi="pl-PL"/>
        </w:rPr>
        <w:t>188260000001</w:t>
      </w:r>
      <w:r w:rsidRPr="000C4D7D">
        <w:rPr>
          <w:rFonts w:ascii="Aptos" w:eastAsia="Aptos" w:hAnsi="Aptos" w:cs="Aptos"/>
          <w:sz w:val="24"/>
          <w:szCs w:val="24"/>
          <w:lang w:eastAsia="pl-PL" w:val="pl-PL" w:bidi="pl-PL"/>
        </w:rPr>
        <w:t xml:space="preserve"> z dopiskiem</w:t>
      </w:r>
      <w:r w:rsidR="006E4E88">
        <w:rPr>
          <w:rFonts w:ascii="Aptos" w:eastAsia="Aptos" w:hAnsi="Aptos" w:cs="Aptos"/>
          <w:sz w:val="24"/>
          <w:szCs w:val="24"/>
          <w:lang w:eastAsia="pl-PL" w:val="pl-PL" w:bidi="pl-PL"/>
        </w:rPr>
        <w:t xml:space="preserve"> </w:t>
      </w:r>
      <w:r w:rsidRPr="000C4D7D">
        <w:rPr>
          <w:rFonts w:ascii="Aptos" w:eastAsia="Aptos" w:hAnsi="Aptos" w:cs="Aptos"/>
          <w:b/>
          <w:bCs/>
          <w:sz w:val="24"/>
          <w:szCs w:val="24"/>
          <w:u w:val="single"/>
          <w:lang w:eastAsia="pl-PL" w:val="pl-PL" w:bidi="pl-PL"/>
        </w:rPr>
        <w:t xml:space="preserve">„wadium – </w:t>
      </w:r>
      <w:proofErr w:type="gramStart"/>
      <w:r w:rsidR="00AA5FB0" w:rsidRPr="000C4D7D">
        <w:rPr>
          <w:rFonts w:ascii="Aptos" w:eastAsia="Aptos" w:hAnsi="Aptos" w:cs="Aptos"/>
          <w:b/>
          <w:bCs/>
          <w:sz w:val="24"/>
          <w:szCs w:val="24"/>
          <w:u w:val="single"/>
          <w:lang w:eastAsia="pl-PL" w:val="pl-PL" w:bidi="pl-PL"/>
        </w:rPr>
        <w:t>działka”  do</w:t>
      </w:r>
      <w:proofErr w:type="gramEnd"/>
      <w:r w:rsidR="00AA5FB0" w:rsidRPr="000C4D7D">
        <w:rPr>
          <w:rFonts w:ascii="Aptos" w:eastAsia="Aptos" w:hAnsi="Aptos" w:cs="Aptos"/>
          <w:b/>
          <w:bCs/>
          <w:sz w:val="24"/>
          <w:szCs w:val="24"/>
          <w:u w:val="single"/>
          <w:lang w:eastAsia="pl-PL" w:val="pl-PL" w:bidi="pl-PL"/>
        </w:rPr>
        <w:t xml:space="preserve"> dnia</w:t>
      </w:r>
      <w:r w:rsidR="007A7842" w:rsidRPr="000C4D7D">
        <w:rPr>
          <w:rFonts w:ascii="Aptos" w:eastAsia="Aptos" w:hAnsi="Aptos" w:cs="Aptos"/>
          <w:b/>
          <w:bCs/>
          <w:sz w:val="24"/>
          <w:szCs w:val="24"/>
          <w:u w:val="single"/>
          <w:lang w:eastAsia="pl-PL" w:val="pl-PL" w:bidi="pl-PL"/>
        </w:rPr>
        <w:t xml:space="preserve"> </w:t>
      </w:r>
      <w:r w:rsidR="006E2A1D">
        <w:rPr>
          <w:rFonts w:ascii="Aptos" w:eastAsia="Aptos" w:hAnsi="Aptos" w:cs="Aptos"/>
          <w:b/>
          <w:bCs/>
          <w:sz w:val="24"/>
          <w:szCs w:val="24"/>
          <w:u w:val="single"/>
          <w:lang w:eastAsia="pl-PL" w:val="pl-PL" w:bidi="pl-PL"/>
        </w:rPr>
        <w:t>27.08.2026</w:t>
      </w:r>
      <w:r w:rsidR="007A7842" w:rsidRPr="000C4D7D">
        <w:rPr>
          <w:rFonts w:ascii="Aptos" w:eastAsia="Aptos" w:hAnsi="Aptos" w:cs="Aptos"/>
          <w:b/>
          <w:bCs/>
          <w:sz w:val="24"/>
          <w:szCs w:val="24"/>
          <w:u w:val="single"/>
          <w:lang w:eastAsia="pl-PL" w:val="pl-PL" w:bidi="pl-PL"/>
        </w:rPr>
        <w:t xml:space="preserve"> r.</w:t>
      </w:r>
      <w:r w:rsidR="007A7842" w:rsidRPr="000C4D7D">
        <w:rPr>
          <w:rFonts w:ascii="Aptos" w:eastAsia="Aptos" w:hAnsi="Aptos" w:cs="Aptos"/>
          <w:sz w:val="24"/>
          <w:szCs w:val="24"/>
          <w:u w:val="single"/>
          <w:lang w:eastAsia="pl-PL" w:val="pl-PL" w:bidi="pl-PL"/>
        </w:rPr>
        <w:t xml:space="preserve"> </w:t>
      </w:r>
    </w:p>
    <w:p w14:paraId="0589C673" w14:textId="77777777" w:rsidR="00E93AA3" w:rsidRPr="000C4D7D" w:rsidRDefault="00E93AA3" w:rsidP="000C4D7D">
      <w:pPr>
        <w:pStyle w:val="Akapitzlist"/>
        <w:numPr>
          <w:ilvl w:val="0"/>
          <w:numId w:val="3"/>
        </w:numPr>
        <w:tabs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C4D7D">
        <w:rPr>
          <w:rFonts w:ascii="Aptos" w:eastAsia="Aptos" w:hAnsi="Aptos" w:cs="Aptos"/>
          <w:sz w:val="24"/>
          <w:szCs w:val="24"/>
          <w:lang w:eastAsia="pl-PL" w:val="pl-PL" w:bidi="pl-PL"/>
        </w:rPr>
        <w:t>Za dzień wpłaty wadium uważa się dzień wpływu środków pieniężnych na rachunek organizatora przetargu.</w:t>
      </w:r>
    </w:p>
    <w:p w14:paraId="118EE8CC" w14:textId="77777777" w:rsidR="00E93AA3" w:rsidRPr="000C4D7D" w:rsidRDefault="00E93AA3" w:rsidP="000C4D7D">
      <w:pPr>
        <w:pStyle w:val="Akapitzlist"/>
        <w:numPr>
          <w:ilvl w:val="0"/>
          <w:numId w:val="3"/>
        </w:numPr>
        <w:tabs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C4D7D">
        <w:rPr>
          <w:rFonts w:ascii="Aptos" w:eastAsia="Aptos" w:hAnsi="Aptos" w:cs="Aptos"/>
          <w:sz w:val="24"/>
          <w:szCs w:val="24"/>
          <w:lang w:eastAsia="pl-PL" w:val="pl-PL" w:bidi="pl-PL"/>
        </w:rPr>
        <w:t>Wadium zwraca się niezwłocznie po odwołaniu lub zamknięciu przetargu, jednak nie później niż przed upływem 3 dni od dnia: odwołania przetargu, zamknięcia przetargu, unieważnienia przetargu, zakończenia przetargu wynikiem negatywnym.</w:t>
      </w:r>
    </w:p>
    <w:p w14:paraId="3285845F" w14:textId="77777777" w:rsidR="00E93AA3" w:rsidRPr="000C4D7D" w:rsidRDefault="00E93AA3" w:rsidP="000C4D7D">
      <w:pPr>
        <w:pStyle w:val="Akapitzlist"/>
        <w:numPr>
          <w:ilvl w:val="0"/>
          <w:numId w:val="3"/>
        </w:numPr>
        <w:tabs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C4D7D">
        <w:rPr>
          <w:rFonts w:ascii="Aptos" w:eastAsia="Aptos" w:hAnsi="Aptos" w:cs="Aptos"/>
          <w:sz w:val="24"/>
          <w:szCs w:val="24"/>
          <w:lang w:eastAsia="pl-PL" w:val="pl-PL" w:bidi="pl-PL"/>
        </w:rPr>
        <w:t>Wadium wniesione przez uczestnika, który przetarg wygrał, zalicza się na poczet ceny nabycia nieruchomości.</w:t>
      </w:r>
    </w:p>
    <w:p w14:paraId="4733F512" w14:textId="5378B134" w:rsidR="00E93AA3" w:rsidRPr="000C4D7D" w:rsidRDefault="00E93AA3" w:rsidP="000C4D7D">
      <w:pPr>
        <w:pStyle w:val="Akapitzlist"/>
        <w:numPr>
          <w:ilvl w:val="0"/>
          <w:numId w:val="3"/>
        </w:numPr>
        <w:tabs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C4D7D">
        <w:rPr>
          <w:rFonts w:ascii="Aptos" w:eastAsia="Aptos" w:hAnsi="Aptos" w:cs="Aptos"/>
          <w:sz w:val="24"/>
          <w:szCs w:val="24"/>
          <w:lang w:eastAsia="pl-PL" w:val="pl-PL" w:bidi="pl-PL"/>
        </w:rPr>
        <w:t>Wadium przechodzi na własność organizatora przetargu w przypadku uchylenia się oferenta, który przetarg wygrał, od podpisania umowy sprzedaży.</w:t>
      </w:r>
    </w:p>
    <w:p w14:paraId="6B3F630E" w14:textId="4933B425" w:rsidR="00C15C8D" w:rsidRPr="000C4D7D" w:rsidRDefault="00E93AA3" w:rsidP="000C4D7D">
      <w:pPr>
        <w:pStyle w:val="Akapitzlist"/>
        <w:numPr>
          <w:ilvl w:val="0"/>
          <w:numId w:val="3"/>
        </w:numPr>
        <w:tabs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C4D7D">
        <w:rPr>
          <w:rFonts w:ascii="Aptos" w:eastAsia="Aptos" w:hAnsi="Aptos" w:cs="Aptos"/>
          <w:sz w:val="24"/>
          <w:szCs w:val="24"/>
          <w:lang w:eastAsia="pl-PL" w:val="pl-PL" w:bidi="pl-PL"/>
        </w:rPr>
        <w:t>Sprzedający zatrzymuje wadium, jeżeli żaden z uczestników nie zaoferował postąpienia.</w:t>
      </w:r>
    </w:p>
    <w:p w14:paraId="79CCC5C5" w14:textId="77777777" w:rsidR="008B7445" w:rsidRPr="000C4D7D" w:rsidRDefault="008B7445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 xml:space="preserve">W przetargu mogą uczestniczyć osoby fizyczne, prawne oraz spółki osobowe prawa handlowego, które spełnią niżej wymienione warunki: </w:t>
      </w:r>
    </w:p>
    <w:p w14:paraId="3FCC0B61" w14:textId="77777777" w:rsidR="008B7445" w:rsidRPr="000C4D7D" w:rsidRDefault="008B7445" w:rsidP="000C4D7D">
      <w:pPr>
        <w:pStyle w:val="Akapitzlist"/>
        <w:numPr>
          <w:ilvl w:val="0"/>
          <w:numId w:val="6"/>
        </w:numPr>
        <w:tabs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 xml:space="preserve">Wpłacą wadium w wysokości i terminie wskazanym w ogłoszeniu o przetargu. </w:t>
      </w:r>
    </w:p>
    <w:p w14:paraId="11DD68F9" w14:textId="77777777" w:rsidR="008B7445" w:rsidRPr="000C4D7D" w:rsidRDefault="008B7445" w:rsidP="000C4D7D">
      <w:pPr>
        <w:pStyle w:val="Akapitzlist"/>
        <w:numPr>
          <w:ilvl w:val="0"/>
          <w:numId w:val="6"/>
        </w:numPr>
        <w:tabs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 xml:space="preserve">Osoby fizyczne przystępujące do przetargu winny legitymować się dowodem osobistym. </w:t>
      </w:r>
    </w:p>
    <w:p w14:paraId="7610DF09" w14:textId="3719DD5A" w:rsidR="008B7445" w:rsidRPr="000C4D7D" w:rsidRDefault="008B7445" w:rsidP="000C4D7D">
      <w:pPr>
        <w:pStyle w:val="Akapitzlist"/>
        <w:numPr>
          <w:ilvl w:val="0"/>
          <w:numId w:val="6"/>
        </w:numPr>
        <w:tabs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>Przedsiębiorcy zobowiązani są przedstawić aktualny odpis z KRS albo aktualne zaświadczenie o</w:t>
      </w:r>
      <w:r w:rsidR="003770D0"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> </w:t>
      </w:r>
      <w:r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>wpisie do ewidencji działalności gospodarczej oraz zgodę odpowiedniego organu</w:t>
      </w:r>
      <w:r w:rsidR="000B6F53"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>,</w:t>
      </w:r>
      <w:r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 xml:space="preserve"> jeżeli taki obowiązek wy</w:t>
      </w:r>
      <w:r w:rsidR="00A23AFF"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>nika z aktu założycielskiego</w:t>
      </w:r>
      <w:r w:rsidR="00F30FE2"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 xml:space="preserve"> </w:t>
      </w:r>
      <w:r w:rsidR="00A23AFF"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>(</w:t>
      </w:r>
      <w:r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>statutu).</w:t>
      </w:r>
    </w:p>
    <w:p w14:paraId="00496086" w14:textId="019E6AD2" w:rsidR="008B7445" w:rsidRPr="000C4D7D" w:rsidRDefault="008B7445" w:rsidP="000C4D7D">
      <w:pPr>
        <w:pStyle w:val="Akapitzlist"/>
        <w:tabs>
          <w:tab w:val="left" w:pos="426"/>
        </w:tabs>
        <w:spacing w:after="120" w:line="360" w:lineRule="auto" w:before="0"/>
        <w:ind w:left="0"/>
        <w:contextualSpacing w:val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 xml:space="preserve">Cudzoziemcy zamierzający wziąć udział w przetargu winni </w:t>
      </w:r>
      <w:r w:rsidR="003A7CD5"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>spełniać wymogi określone w ustawie z</w:t>
      </w:r>
      <w:r w:rsidR="003770D0"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> </w:t>
      </w:r>
      <w:r w:rsidR="003A7CD5"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>dnia 24</w:t>
      </w:r>
      <w:r w:rsidR="003770D0"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>.03.</w:t>
      </w:r>
      <w:r w:rsidR="003A7CD5"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>1920 r. o nabywaniu nieruchomości przez cudzoziemców (</w:t>
      </w:r>
      <w:proofErr w:type="spellStart"/>
      <w:r w:rsidR="003770D0"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>t.j</w:t>
      </w:r>
      <w:proofErr w:type="spellEnd"/>
      <w:r w:rsidR="003770D0"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 xml:space="preserve">. </w:t>
      </w:r>
      <w:r w:rsidR="003A7CD5"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>Dz. U.  z 20</w:t>
      </w:r>
      <w:r w:rsidR="007A7842"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>17</w:t>
      </w:r>
      <w:r w:rsidR="003A7CD5"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 xml:space="preserve"> r.</w:t>
      </w:r>
      <w:r w:rsidR="007A7842"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>,</w:t>
      </w:r>
      <w:r w:rsidR="00656338"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 xml:space="preserve"> poz. </w:t>
      </w:r>
      <w:r w:rsidR="007A7842"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>2278</w:t>
      </w:r>
      <w:r w:rsidR="00656338"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 xml:space="preserve">). </w:t>
      </w:r>
      <w:r w:rsidR="003A7CD5"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 xml:space="preserve"> </w:t>
      </w:r>
    </w:p>
    <w:p w14:paraId="1A0898B9" w14:textId="77777777" w:rsidR="008B7445" w:rsidRPr="000C4D7D" w:rsidRDefault="008B7445" w:rsidP="000C4D7D">
      <w:pPr>
        <w:pStyle w:val="Akapitzlist"/>
        <w:numPr>
          <w:ilvl w:val="0"/>
          <w:numId w:val="6"/>
        </w:numPr>
        <w:tabs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 xml:space="preserve">Osoba trzecia działająca w imieniu oferenta obowiązana jest przedłożyć oryginał stosownego pełnomocnictwa. </w:t>
      </w:r>
    </w:p>
    <w:p w14:paraId="3C6F299B" w14:textId="70580FC8" w:rsidR="00C15C8D" w:rsidRPr="000C4D7D" w:rsidRDefault="008B7445" w:rsidP="000C4D7D">
      <w:pPr>
        <w:pStyle w:val="Akapitzlist"/>
        <w:numPr>
          <w:ilvl w:val="0"/>
          <w:numId w:val="6"/>
        </w:numPr>
        <w:tabs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>Uczestnicy przetargu złożą stosowne oświadczenie o zapoznaniu się, między innymi, z</w:t>
      </w:r>
      <w:r w:rsidR="00A23AFF"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> </w:t>
      </w:r>
      <w:r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 xml:space="preserve">treścią </w:t>
      </w:r>
      <w:r w:rsidR="00A129DC"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>niniejsz</w:t>
      </w:r>
      <w:r w:rsidR="00F775B7"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 xml:space="preserve">ego </w:t>
      </w:r>
      <w:r w:rsidR="00A129DC"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 xml:space="preserve">ogłoszenia, z treścią </w:t>
      </w:r>
      <w:r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>regulaminu, a także ze stanem prawnym i</w:t>
      </w:r>
      <w:r w:rsidR="00A23AFF"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> </w:t>
      </w:r>
      <w:r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 xml:space="preserve">technicznym licytowanej nieruchomości, zgodnie z załącznikiem Nr 1 do </w:t>
      </w:r>
      <w:r w:rsidR="00656338"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>regulaminu, o którym mowa w pkt 1</w:t>
      </w:r>
      <w:r w:rsidR="00C15C8D"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>3</w:t>
      </w:r>
      <w:r w:rsidR="00656338"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 xml:space="preserve">. </w:t>
      </w:r>
    </w:p>
    <w:p w14:paraId="2BF4F52C" w14:textId="77777777" w:rsidR="00AA5FB0" w:rsidRPr="000C4D7D" w:rsidRDefault="00AA5FB0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 w:line="360" w:lineRule="auto" w:before="0"/>
        <w:ind w:left="0" w:firstLine="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>Sprzedający zastrzega sobie prawo odstąpienia od przetargu na każdym etapie postępowania bez podania przyczyny.</w:t>
      </w:r>
    </w:p>
    <w:p w14:paraId="6F6E69D4" w14:textId="02E2A3BA" w:rsidR="00AA5FB0" w:rsidRPr="000C4D7D" w:rsidRDefault="00AA5FB0" w:rsidP="000C4D7D">
      <w:pPr>
        <w:pStyle w:val="Akapitzlist"/>
        <w:tabs>
          <w:tab w:val="left" w:pos="426"/>
        </w:tabs>
        <w:spacing w:after="120" w:line="360" w:lineRule="auto" w:before="0"/>
        <w:ind w:left="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>Zgłoszonym oferentom nie przysługuje jakiekolwiek roszczenie wobec organizatora przetargu z</w:t>
      </w:r>
      <w:r w:rsidR="000C4D7D">
        <w:rPr>
          <w:rFonts w:ascii="Aptos" w:eastAsia="Aptos" w:hAnsi="Aptos" w:cs="Aptos"/>
          <w:sz w:val="24"/>
          <w:szCs w:val="24"/>
          <w:lang w:val="pl-PL" w:eastAsia="pl-PL" w:bidi="pl-PL"/>
        </w:rPr>
        <w:t> </w:t>
      </w:r>
      <w:r w:rsidRPr="000C4D7D">
        <w:rPr>
          <w:rFonts w:ascii="Aptos" w:eastAsia="Aptos" w:hAnsi="Aptos" w:cs="Aptos"/>
          <w:sz w:val="24"/>
          <w:szCs w:val="24"/>
          <w:lang w:val="pl-PL" w:eastAsia="pl-PL" w:bidi="pl-PL"/>
        </w:rPr>
        <w:t>tego tytułu.</w:t>
      </w:r>
    </w:p>
    <w:sectPr w:rsidR="00AA5FB0" w:rsidRPr="000C4D7D" w:rsidSect="00713DC3">
      <w:footerReference w:type="default" r:id="rId10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5AE59" w14:textId="77777777" w:rsidR="003C75C3" w:rsidRDefault="003C75C3" w:rsidP="00F775B7">
      <w:pPr>
        <w:spacing w:after="0" w:line="240" w:lineRule="auto"/>
      </w:pPr>
      <w:r>
        <w:separator/>
      </w:r>
    </w:p>
  </w:endnote>
  <w:endnote w:type="continuationSeparator" w:id="0">
    <w:p w14:paraId="020329F4" w14:textId="77777777" w:rsidR="003C75C3" w:rsidRDefault="003C75C3" w:rsidP="00F77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106184"/>
      <w:docPartObj>
        <w:docPartGallery w:val="Page Numbers (Bottom of Page)"/>
        <w:docPartUnique/>
      </w:docPartObj>
    </w:sdtPr>
    <w:sdtContent>
      <w:p w14:paraId="3E1D3190" w14:textId="77777777" w:rsidR="00F775B7" w:rsidRDefault="00B0288F">
        <w:pPr>
          <w:pStyle w:val="Stopka"/>
          <w:jc w:val="left"/>
          <w:spacing w:line="360" w:lineRule="auto"/>
          <w:ind w:left="0"/>
        </w:pPr>
        <w:r>
          <w:rPr>
            <w:rFonts w:ascii="Aptos" w:hAnsi="Aptos" w:eastAsia="Aptos" w:cs="Aptos"/>
            <w:sz w:val="24"/>
            <w:szCs w:val="24"/>
            <w:lang w:val="pl-PL" w:eastAsia="pl-PL" w:bidi="pl-PL"/>
          </w:rPr>
          <w:fldChar w:fldCharType="begin"/>
        </w:r>
        <w:r w:rsidR="00F775B7">
          <w:rPr>
            <w:rFonts w:ascii="Aptos" w:hAnsi="Aptos" w:eastAsia="Aptos" w:cs="Aptos"/>
            <w:sz w:val="24"/>
            <w:szCs w:val="24"/>
            <w:lang w:val="pl-PL" w:eastAsia="pl-PL" w:bidi="pl-PL"/>
          </w:rPr>
          <w:instrText>PAGE   \* MERGEFORMAT</w:instrText>
        </w:r>
        <w:r>
          <w:rPr>
            <w:rFonts w:ascii="Aptos" w:hAnsi="Aptos" w:eastAsia="Aptos" w:cs="Aptos"/>
            <w:sz w:val="24"/>
            <w:szCs w:val="24"/>
            <w:lang w:val="pl-PL" w:eastAsia="pl-PL" w:bidi="pl-PL"/>
          </w:rPr>
          <w:fldChar w:fldCharType="separate"/>
        </w:r>
        <w:r w:rsidR="004811E5">
          <w:rPr>
            <w:noProof/>
            <w:rFonts w:ascii="Aptos" w:hAnsi="Aptos" w:eastAsia="Aptos" w:cs="Aptos"/>
            <w:sz w:val="24"/>
            <w:szCs w:val="24"/>
            <w:lang w:val="pl-PL" w:eastAsia="pl-PL" w:bidi="pl-PL"/>
          </w:rPr>
          <w:t>1</w:t>
        </w:r>
        <w:r>
          <w:rPr>
            <w:rFonts w:ascii="Aptos" w:hAnsi="Aptos" w:eastAsia="Aptos" w:cs="Aptos"/>
            <w:sz w:val="24"/>
            <w:szCs w:val="24"/>
            <w:lang w:val="pl-PL" w:eastAsia="pl-PL" w:bidi="pl-P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51C7F" w14:textId="77777777" w:rsidR="003C75C3" w:rsidRDefault="003C75C3" w:rsidP="00F775B7">
      <w:pPr>
        <w:spacing w:after="0" w:line="240" w:lineRule="auto"/>
      </w:pPr>
      <w:r>
        <w:separator/>
      </w:r>
    </w:p>
  </w:footnote>
  <w:footnote w:type="continuationSeparator" w:id="0">
    <w:p w14:paraId="4A0D97BC" w14:textId="77777777" w:rsidR="003C75C3" w:rsidRDefault="003C75C3" w:rsidP="00F77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04DE"/>
    <w:multiLevelType w:val="hybridMultilevel"/>
    <w:tmpl w:val="CD027F9C"/>
    <w:lvl w:ilvl="0" w:tplc="3104D2C0">
      <w:start w:val="1"/>
      <w:numFmt w:val="lowerLetter"/>
      <w:lvlText w:val="%1)"/>
      <w:lvlJc w:val="left"/>
      <w:pPr>
        <w:ind w:left="108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1" w15:restartNumberingAfterBreak="0">
    <w:nsid w:val="40000AFA"/>
    <w:multiLevelType w:val="hybridMultilevel"/>
    <w:tmpl w:val="CF30F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2" w15:restartNumberingAfterBreak="0">
    <w:nsid w:val="426E478D"/>
    <w:multiLevelType w:val="hybridMultilevel"/>
    <w:tmpl w:val="894E064A"/>
    <w:lvl w:ilvl="0" w:tplc="9012752A">
      <w:start w:val="1"/>
      <w:numFmt w:val="lowerLetter"/>
      <w:lvlText w:val="%1)"/>
      <w:lvlJc w:val="left"/>
      <w:pPr>
        <w:ind w:left="720" w:hanging="360"/>
      </w:pPr>
      <w:rPr>
        <w:rFonts w:ascii="Aptos" w:eastAsiaTheme="minorHAnsi" w:hAnsi="Aptos" w:cs="Aptos" w:eastAsia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3" w15:restartNumberingAfterBreak="0">
    <w:nsid w:val="44E6675E"/>
    <w:multiLevelType w:val="hybridMultilevel"/>
    <w:tmpl w:val="41C0B048"/>
    <w:lvl w:ilvl="0" w:tplc="DCB8F9D0">
      <w:start w:val="1"/>
      <w:numFmt w:val="upperRoman"/>
      <w:lvlText w:val="%1."/>
      <w:lvlJc w:val="left"/>
      <w:pPr>
        <w:ind w:left="1080" w:hanging="720"/>
      </w:pPr>
      <w:rPr>
        <w:bCs/>
        <w:b/>
        <w:rFonts w:hint="default" w:ascii="Aptos" w:hAnsi="Aptos" w:eastAsia="Aptos" w:cs="Aptos"/>
        <w:sz w:val="28"/>
        <w:szCs w:val="2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</w:abstractNum>
  <w:abstractNum w:abstractNumId="4" w15:restartNumberingAfterBreak="0">
    <w:nsid w:val="65292125"/>
    <w:multiLevelType w:val="hybridMultilevel"/>
    <w:tmpl w:val="4E1E64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5" w15:restartNumberingAfterBreak="0">
    <w:nsid w:val="74F52A1D"/>
    <w:multiLevelType w:val="hybridMultilevel"/>
    <w:tmpl w:val="2EA6F624"/>
    <w:lvl w:ilvl="0" w:tplc="621064D2">
      <w:start w:val="1"/>
      <w:numFmt w:val="decimal"/>
      <w:lvlText w:val="%1."/>
      <w:lvlJc w:val="left"/>
      <w:pPr>
        <w:ind w:left="360" w:hanging="360"/>
      </w:pPr>
      <w:rPr>
        <w:rFonts w:hint="default" w:ascii="Aptos" w:hAnsi="Aptos" w:eastAsia="Aptos" w:cs="Aptos"/>
        <w:b w:val="0"/>
        <w:bCs w:val="0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6" w15:restartNumberingAfterBreak="0">
    <w:nsid w:val="77321245"/>
    <w:multiLevelType w:val="hybridMultilevel"/>
    <w:tmpl w:val="6316C936"/>
    <w:lvl w:ilvl="0" w:tplc="D8CED12C">
      <w:start w:val="1"/>
      <w:numFmt w:val="lowerLetter"/>
      <w:lvlText w:val="%1)"/>
      <w:lvlJc w:val="left"/>
      <w:pPr>
        <w:ind w:left="108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num w:numId="1" w16cid:durableId="351340606">
    <w:abstractNumId w:val="3"/>
  </w:num>
  <w:num w:numId="2" w16cid:durableId="492455053">
    <w:abstractNumId w:val="5"/>
  </w:num>
  <w:num w:numId="3" w16cid:durableId="1752265695">
    <w:abstractNumId w:val="2"/>
  </w:num>
  <w:num w:numId="4" w16cid:durableId="1240214956">
    <w:abstractNumId w:val="0"/>
  </w:num>
  <w:num w:numId="5" w16cid:durableId="797143387">
    <w:abstractNumId w:val="4"/>
  </w:num>
  <w:num w:numId="6" w16cid:durableId="1083643007">
    <w:abstractNumId w:val="6"/>
  </w:num>
  <w:num w:numId="7" w16cid:durableId="887572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2A2"/>
    <w:rsid w:val="000B6F53"/>
    <w:rsid w:val="000C0B2D"/>
    <w:rsid w:val="000C4118"/>
    <w:rsid w:val="000C4D7D"/>
    <w:rsid w:val="00232D2C"/>
    <w:rsid w:val="002D1503"/>
    <w:rsid w:val="002E76FB"/>
    <w:rsid w:val="002F6AAD"/>
    <w:rsid w:val="00350D08"/>
    <w:rsid w:val="0036385C"/>
    <w:rsid w:val="003770D0"/>
    <w:rsid w:val="003A7CD5"/>
    <w:rsid w:val="003B2D34"/>
    <w:rsid w:val="003B7F9D"/>
    <w:rsid w:val="003C75C3"/>
    <w:rsid w:val="004811E5"/>
    <w:rsid w:val="004912A2"/>
    <w:rsid w:val="00494882"/>
    <w:rsid w:val="004F1C4E"/>
    <w:rsid w:val="0061493C"/>
    <w:rsid w:val="00647AB5"/>
    <w:rsid w:val="00656338"/>
    <w:rsid w:val="00666E86"/>
    <w:rsid w:val="006B133C"/>
    <w:rsid w:val="006E2A1D"/>
    <w:rsid w:val="006E4E88"/>
    <w:rsid w:val="007457C1"/>
    <w:rsid w:val="007A7842"/>
    <w:rsid w:val="008317B8"/>
    <w:rsid w:val="008832FE"/>
    <w:rsid w:val="00897B0C"/>
    <w:rsid w:val="008B7445"/>
    <w:rsid w:val="009575B9"/>
    <w:rsid w:val="00977AF1"/>
    <w:rsid w:val="00A05FB4"/>
    <w:rsid w:val="00A129B6"/>
    <w:rsid w:val="00A129DC"/>
    <w:rsid w:val="00A23AFF"/>
    <w:rsid w:val="00A3767F"/>
    <w:rsid w:val="00A72E94"/>
    <w:rsid w:val="00AA5FB0"/>
    <w:rsid w:val="00AE617E"/>
    <w:rsid w:val="00B0288F"/>
    <w:rsid w:val="00BA7101"/>
    <w:rsid w:val="00BB29A3"/>
    <w:rsid w:val="00BD02CB"/>
    <w:rsid w:val="00C15C8D"/>
    <w:rsid w:val="00C70BCD"/>
    <w:rsid w:val="00C77056"/>
    <w:rsid w:val="00CD288E"/>
    <w:rsid w:val="00D5691B"/>
    <w:rsid w:val="00D659F4"/>
    <w:rsid w:val="00DE4F3F"/>
    <w:rsid w:val="00E06DB6"/>
    <w:rsid w:val="00E529AE"/>
    <w:rsid w:val="00E93AA3"/>
    <w:rsid w:val="00EB0E33"/>
    <w:rsid w:val="00F30FE2"/>
    <w:rsid w:val="00F50B6F"/>
    <w:rsid w:val="00F775B7"/>
    <w:rsid w:val="00F97D7A"/>
    <w:rsid w:val="00FE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pl-PL" w:bidi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B436E"/>
  <w15:docId w15:val="{17F553B3-B4CC-4812-87B0-33F77C64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 w:ascii="Aptos" w:hAnsi="Aptos" w:eastAsia="Aptos" w:cs="Aptos"/>
        <w:sz w:val="24"/>
        <w:szCs w:val="24"/>
        <w:lang w:val="pl-PL" w:eastAsia="pl-PL" w:bidi="pl-PL"/>
      </w:rPr>
    </w:rPrDefault>
    <w:pPrDefault>
      <w:pPr>
        <w:spacing w:after="200" w:line="360" w:lineRule="auto"/>
        <w:jc w:val="lef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59F4"/>
    <w:rPr>
      <w:rFonts w:ascii="Aptos" w:hAnsi="Aptos" w:eastAsia="Aptos" w:cs="Aptos"/>
      <w:sz w:val="24"/>
      <w:szCs w:val="24"/>
      <w:lang w:val="pl-PL" w:eastAsia="pl-PL" w:bidi="pl-PL"/>
    </w:rPr>
    <w:pPr>
      <w:jc w:val="left"/>
      <w:spacing w:line="360" w:lineRule="auto"/>
      <w:ind w:left="0"/>
    </w:pPr>
  </w:style>
  <w:style w:type="character" w:default="1" w:styleId="Domylnaczcionkaakapitu">
    <w:name w:val="Default Paragraph Font"/>
    <w:uiPriority w:val="1"/>
    <w:semiHidden/>
    <w:unhideWhenUsed/>
    <w:rPr>
      <w:rFonts w:ascii="Aptos" w:hAnsi="Aptos" w:eastAsia="Aptos" w:cs="Aptos"/>
      <w:sz w:val="24"/>
      <w:szCs w:val="24"/>
      <w:lang w:val="pl-PL" w:eastAsia="pl-PL" w:bidi="pl-PL"/>
    </w:rPr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rPr>
      <w:rFonts w:ascii="Aptos" w:hAnsi="Aptos" w:eastAsia="Aptos" w:cs="Aptos"/>
      <w:sz w:val="24"/>
      <w:szCs w:val="24"/>
      <w:lang w:val="pl-PL" w:eastAsia="pl-PL" w:bidi="pl-PL"/>
    </w:rPr>
  </w:style>
  <w:style w:type="numbering" w:default="1" w:styleId="Bezlisty">
    <w:name w:val="No List"/>
    <w:uiPriority w:val="99"/>
    <w:semiHidden/>
    <w:unhideWhenUsed/>
    <w:rPr>
      <w:rFonts w:ascii="Aptos" w:hAnsi="Aptos" w:eastAsia="Aptos" w:cs="Aptos"/>
      <w:sz w:val="24"/>
      <w:szCs w:val="24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E93AA3"/>
    <w:pPr>
      <w:ind w:left="720"/>
      <w:contextualSpacing/>
      <w:jc w:val="left"/>
      <w:spacing w:line="360" w:lineRule="auto"/>
    </w:pPr>
    <w:rPr>
      <w:rFonts w:ascii="Aptos" w:hAnsi="Aptos" w:eastAsia="Aptos" w:cs="Aptos"/>
      <w:sz w:val="24"/>
      <w:szCs w:val="24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3AA3"/>
    <w:pPr>
      <w:spacing w:after="0" w:line="360" w:lineRule="auto"/>
      <w:jc w:val="left"/>
      <w:ind w:left="0"/>
    </w:pPr>
    <w:rPr>
      <w:rFonts w:ascii="Aptos" w:hAnsi="Aptos" w:cs="Aptos" w:eastAsia="Aptos"/>
      <w:sz w:val="24"/>
      <w:szCs w:val="24"/>
      <w:lang w:val="pl-PL" w:eastAsia="pl-PL" w:bidi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AA3"/>
    <w:rPr>
      <w:rFonts w:ascii="Aptos" w:hAnsi="Aptos" w:cs="Aptos" w:eastAsia="Aptos"/>
      <w:sz w:val="24"/>
      <w:szCs w:val="24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8B7445"/>
    <w:rPr>
      <w:rFonts w:ascii="Aptos" w:hAnsi="Aptos" w:eastAsia="Aptos" w:cs="Aptos"/>
      <w:color w:val="0000FF" w:themeColor="hyperlink"/>
      <w:u w:val="single"/>
      <w:sz w:val="24"/>
      <w:szCs w:val="24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F775B7"/>
    <w:pPr>
      <w:tabs>
        <w:tab w:val="center" w:pos="4536"/>
        <w:tab w:val="right" w:pos="9072"/>
      </w:tabs>
      <w:spacing w:after="0" w:line="360" w:lineRule="auto"/>
      <w:jc w:val="left"/>
      <w:ind w:left="0"/>
    </w:pPr>
    <w:rPr>
      <w:rFonts w:ascii="Aptos" w:hAnsi="Aptos" w:eastAsia="Aptos" w:cs="Aptos"/>
      <w:sz w:val="24"/>
      <w:szCs w:val="24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uiPriority w:val="99"/>
    <w:rsid w:val="00F775B7"/>
    <w:rPr>
      <w:rFonts w:ascii="Aptos" w:hAnsi="Aptos" w:eastAsia="Aptos" w:cs="Aptos"/>
      <w:sz w:val="24"/>
      <w:szCs w:val="24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F775B7"/>
    <w:pPr>
      <w:tabs>
        <w:tab w:val="center" w:pos="4536"/>
        <w:tab w:val="right" w:pos="9072"/>
      </w:tabs>
      <w:spacing w:after="0" w:line="360" w:lineRule="auto"/>
      <w:jc w:val="left"/>
      <w:ind w:left="0"/>
    </w:pPr>
    <w:rPr>
      <w:rFonts w:ascii="Aptos" w:hAnsi="Aptos" w:eastAsia="Aptos" w:cs="Aptos"/>
      <w:sz w:val="24"/>
      <w:szCs w:val="24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rsid w:val="00F775B7"/>
    <w:rPr>
      <w:rFonts w:ascii="Aptos" w:hAnsi="Aptos" w:eastAsia="Aptos" w:cs="Aptos"/>
      <w:sz w:val="24"/>
      <w:szCs w:val="24"/>
      <w:lang w:val="pl-PL" w:eastAsia="pl-PL" w:bidi="pl-PL"/>
    </w:rPr>
  </w:style>
  <w:style w:type="paragraph" w:styleId="Nagwek1">
    <w:name w:val="heading 1"/>
    <w:basedOn w:val="Normalny"/>
    <w:next w:val="Normalny"/>
    <w:uiPriority w:val="9"/>
    <w:unhideWhenUsed/>
    <w:qFormat/>
    <w:rPr>
      <w:bCs/>
      <w:b/>
      <w:rFonts w:ascii="Aptos" w:hAnsi="Aptos" w:eastAsia="Aptos" w:cs="Aptos"/>
      <w:sz w:val="32"/>
      <w:szCs w:val="32"/>
      <w:lang w:val="pl-PL" w:eastAsia="pl-PL" w:bidi="pl-PL"/>
      <w:color w:val="000000"/>
    </w:rPr>
    <w:pPr>
      <w:jc w:val="left"/>
      <w:spacing w:line="360" w:lineRule="auto" w:before="0" w:after="160"/>
      <w:outlineLvl w:val="0"/>
      <w:keepNext/>
      <w:keepLines/>
    </w:pPr>
  </w:style>
  <w:style w:type="paragraph" w:styleId="Nagwek2">
    <w:name w:val="heading 2"/>
    <w:basedOn w:val="Normalny"/>
    <w:next w:val="Normalny"/>
    <w:uiPriority w:val="9"/>
    <w:unhideWhenUsed/>
    <w:qFormat/>
    <w:rPr>
      <w:bCs/>
      <w:b/>
      <w:rFonts w:ascii="Aptos" w:hAnsi="Aptos" w:eastAsia="Aptos" w:cs="Aptos"/>
      <w:sz w:val="28"/>
      <w:szCs w:val="28"/>
      <w:lang w:val="pl-PL" w:eastAsia="pl-PL" w:bidi="pl-PL"/>
      <w:color w:val="000000"/>
    </w:rPr>
    <w:pPr>
      <w:jc w:val="left"/>
      <w:spacing w:line="360" w:lineRule="auto" w:before="200" w:after="100"/>
      <w:outlineLvl w:val="1"/>
      <w:keepNext/>
      <w:keepLine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4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8" Type="http://schemas.openxmlformats.org/officeDocument/2006/relationships/hyperlink" Target="https://tbs.piotrkow.pl/" TargetMode="External"/><Relationship Id="rId9" Type="http://schemas.openxmlformats.org/officeDocument/2006/relationships/hyperlink" Target="https://bip.tbs.piotrko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192DB-6A73-4E48-B7D2-881290EFE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795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przetargu ustnym nieograniczonym na sprzedaż nieruchomości</dc:title>
  <dc:subject/>
  <dc:creator>Maciej Dudkiewicz</dc:creator>
  <cp:keywords/>
  <dc:description/>
  <cp:lastModifiedBy>Ewelina Kotas</cp:lastModifiedBy>
  <cp:revision>13</cp:revision>
  <cp:lastPrinted>2026-07-17T08:17:00Z</cp:lastPrinted>
  <dcterms:created xsi:type="dcterms:W3CDTF">2020-07-06T09:52:00Z</dcterms:created>
  <dcterms:modified xsi:type="dcterms:W3CDTF">2026-07-20T12:53:00Z</dcterms:modified>
</cp:coreProperties>
</file>