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40F26" w14:textId="77777777" w:rsidR="003C2145" w:rsidRPr="00003288" w:rsidRDefault="003C2145" w:rsidP="003C2145">
      <w:pPr>
        <w:spacing w:before="10560"/>
        <w:rPr>
          <w:rFonts w:asciiTheme="majorHAnsi" w:hAnsiTheme="majorHAnsi" w:cstheme="majorHAnsi"/>
          <w:sz w:val="28"/>
          <w:szCs w:val="28"/>
        </w:rPr>
      </w:pPr>
      <w:r w:rsidRPr="00003288">
        <w:rPr>
          <w:rFonts w:asciiTheme="majorHAnsi" w:hAnsiTheme="majorHAnsi" w:cstheme="majorHAnsi"/>
          <w:sz w:val="28"/>
          <w:szCs w:val="28"/>
        </w:rPr>
        <w:t xml:space="preserve">Regulamin przetargu ustnego nieograniczonego na oddanie w najem lokalu użytkowego położonego w Piotrkowie Trybunalskim przy </w:t>
      </w:r>
      <w:r>
        <w:rPr>
          <w:rFonts w:asciiTheme="majorHAnsi" w:hAnsiTheme="majorHAnsi" w:cstheme="majorHAnsi"/>
          <w:sz w:val="28"/>
          <w:szCs w:val="28"/>
        </w:rPr>
        <w:t>ulicy Konarskiego 2</w:t>
      </w:r>
      <w:r w:rsidRPr="00003288">
        <w:rPr>
          <w:rFonts w:asciiTheme="majorHAnsi" w:hAnsiTheme="majorHAnsi" w:cstheme="majorHAnsi"/>
          <w:sz w:val="28"/>
          <w:szCs w:val="28"/>
        </w:rPr>
        <w:t xml:space="preserve">, o powierzchni użytkowej </w:t>
      </w:r>
      <w:r>
        <w:rPr>
          <w:rFonts w:asciiTheme="majorHAnsi" w:hAnsiTheme="majorHAnsi" w:cstheme="majorHAnsi"/>
          <w:sz w:val="28"/>
          <w:szCs w:val="28"/>
        </w:rPr>
        <w:t>30,06</w:t>
      </w:r>
      <w:r w:rsidRPr="00003288">
        <w:rPr>
          <w:rFonts w:asciiTheme="majorHAnsi" w:hAnsiTheme="majorHAnsi" w:cstheme="majorHAnsi"/>
          <w:sz w:val="28"/>
          <w:szCs w:val="28"/>
        </w:rPr>
        <w:t xml:space="preserve"> m2.</w:t>
      </w:r>
    </w:p>
    <w:p w14:paraId="5D361F76" w14:textId="77777777" w:rsidR="003C2145" w:rsidRPr="00D73AAD" w:rsidRDefault="003C2145" w:rsidP="003C214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Data i miejsce przetargu: dnia 1</w:t>
      </w:r>
      <w:r>
        <w:rPr>
          <w:rFonts w:asciiTheme="majorHAnsi" w:hAnsiTheme="majorHAnsi" w:cstheme="majorHAnsi"/>
          <w:sz w:val="24"/>
          <w:szCs w:val="24"/>
        </w:rPr>
        <w:t>0</w:t>
      </w:r>
      <w:r w:rsidRPr="00D73AA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września</w:t>
      </w:r>
      <w:r w:rsidRPr="00D73AAD">
        <w:rPr>
          <w:rFonts w:asciiTheme="majorHAnsi" w:hAnsiTheme="majorHAnsi" w:cstheme="majorHAnsi"/>
          <w:sz w:val="24"/>
          <w:szCs w:val="24"/>
        </w:rPr>
        <w:t xml:space="preserve"> 202</w:t>
      </w:r>
      <w:r>
        <w:rPr>
          <w:rFonts w:asciiTheme="majorHAnsi" w:hAnsiTheme="majorHAnsi" w:cstheme="majorHAnsi"/>
          <w:sz w:val="24"/>
          <w:szCs w:val="24"/>
        </w:rPr>
        <w:t>6</w:t>
      </w:r>
      <w:r w:rsidRPr="00D73AAD">
        <w:rPr>
          <w:rFonts w:asciiTheme="majorHAnsi" w:hAnsiTheme="majorHAnsi" w:cstheme="majorHAnsi"/>
          <w:sz w:val="24"/>
          <w:szCs w:val="24"/>
        </w:rPr>
        <w:t xml:space="preserve"> roku, godzina 1</w:t>
      </w:r>
      <w:r>
        <w:rPr>
          <w:rFonts w:asciiTheme="majorHAnsi" w:hAnsiTheme="majorHAnsi" w:cstheme="majorHAnsi"/>
          <w:sz w:val="24"/>
          <w:szCs w:val="24"/>
        </w:rPr>
        <w:t>0</w:t>
      </w:r>
      <w:r w:rsidRPr="00D73AAD">
        <w:rPr>
          <w:rFonts w:asciiTheme="majorHAnsi" w:hAnsiTheme="majorHAnsi" w:cstheme="majorHAnsi"/>
          <w:sz w:val="24"/>
          <w:szCs w:val="24"/>
        </w:rPr>
        <w:t>:00, w siedzibie Towarzystwa Budownictwa Społecznego Spółka z ograniczoną odpowiedzialnością w Piotrkowie Trybunalskim, Aleja 3 Maja 31, budynek „B”, pokój nr 26.</w:t>
      </w:r>
    </w:p>
    <w:p w14:paraId="0061D90C" w14:textId="77777777" w:rsidR="003C2145" w:rsidRPr="00D73AAD" w:rsidRDefault="003C2145" w:rsidP="003C214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Postanowienia ogólne</w:t>
      </w:r>
    </w:p>
    <w:p w14:paraId="44D05968" w14:textId="77777777" w:rsidR="003C2145" w:rsidRPr="00D73AAD" w:rsidRDefault="003C2145" w:rsidP="003C2145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Regulamin określa zasady przeprowadzenia przetargu nieograniczonego ustnego na oddanie w najem lokalu użytkowego położonego w Piotrkowie Trybunalskim przy </w:t>
      </w:r>
      <w:r>
        <w:rPr>
          <w:rFonts w:asciiTheme="majorHAnsi" w:hAnsiTheme="majorHAnsi" w:cstheme="majorHAnsi"/>
          <w:sz w:val="24"/>
          <w:szCs w:val="24"/>
        </w:rPr>
        <w:t>ulicy Konarskiego 2</w:t>
      </w:r>
      <w:r w:rsidRPr="00D73AAD">
        <w:rPr>
          <w:rFonts w:asciiTheme="majorHAnsi" w:hAnsiTheme="majorHAnsi" w:cstheme="majorHAnsi"/>
          <w:sz w:val="24"/>
          <w:szCs w:val="24"/>
        </w:rPr>
        <w:t xml:space="preserve">, o powierzchni </w:t>
      </w:r>
      <w:r>
        <w:rPr>
          <w:rFonts w:asciiTheme="majorHAnsi" w:hAnsiTheme="majorHAnsi" w:cstheme="majorHAnsi"/>
          <w:sz w:val="24"/>
          <w:szCs w:val="24"/>
        </w:rPr>
        <w:t>30,06</w:t>
      </w:r>
      <w:r w:rsidRPr="00D73AAD">
        <w:rPr>
          <w:rFonts w:asciiTheme="majorHAnsi" w:hAnsiTheme="majorHAnsi" w:cstheme="majorHAnsi"/>
          <w:sz w:val="24"/>
          <w:szCs w:val="24"/>
        </w:rPr>
        <w:t xml:space="preserve"> m2.</w:t>
      </w:r>
    </w:p>
    <w:p w14:paraId="0802BF88" w14:textId="77777777" w:rsidR="003C2145" w:rsidRPr="00D73AAD" w:rsidRDefault="003C2145" w:rsidP="003C2145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Celem przetargu jest uzyskanie najwyższej miesięcznej stawki czynszu najmu.</w:t>
      </w:r>
    </w:p>
    <w:p w14:paraId="6C7A709D" w14:textId="77777777" w:rsidR="003C2145" w:rsidRPr="00D73AAD" w:rsidRDefault="003C2145" w:rsidP="003C214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Podstawa prawna przeprowadzenia przetargu:</w:t>
      </w:r>
    </w:p>
    <w:p w14:paraId="303F1752" w14:textId="77777777" w:rsidR="003C2145" w:rsidRPr="00D73AAD" w:rsidRDefault="003C2145" w:rsidP="003C2145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Ustawa z dnia 21 sierpnia 1997 roku o gospodarce nieruchomościami (Dziennik Ustaw z 202</w:t>
      </w:r>
      <w:r>
        <w:rPr>
          <w:rFonts w:asciiTheme="majorHAnsi" w:hAnsiTheme="majorHAnsi" w:cstheme="majorHAnsi"/>
          <w:sz w:val="24"/>
          <w:szCs w:val="24"/>
        </w:rPr>
        <w:t>4</w:t>
      </w:r>
      <w:r w:rsidRPr="00D73AAD">
        <w:rPr>
          <w:rFonts w:asciiTheme="majorHAnsi" w:hAnsiTheme="majorHAnsi" w:cstheme="majorHAnsi"/>
          <w:sz w:val="24"/>
          <w:szCs w:val="24"/>
        </w:rPr>
        <w:t xml:space="preserve"> roku, pozycja 1</w:t>
      </w:r>
      <w:r>
        <w:rPr>
          <w:rFonts w:asciiTheme="majorHAnsi" w:hAnsiTheme="majorHAnsi" w:cstheme="majorHAnsi"/>
          <w:sz w:val="24"/>
          <w:szCs w:val="24"/>
        </w:rPr>
        <w:t>145</w:t>
      </w:r>
      <w:r w:rsidRPr="00D73AAD">
        <w:rPr>
          <w:rFonts w:asciiTheme="majorHAnsi" w:hAnsiTheme="majorHAnsi" w:cstheme="majorHAnsi"/>
          <w:sz w:val="24"/>
          <w:szCs w:val="24"/>
        </w:rPr>
        <w:t>).</w:t>
      </w:r>
    </w:p>
    <w:p w14:paraId="7F6E67FF" w14:textId="77777777" w:rsidR="003C2145" w:rsidRPr="00D73AAD" w:rsidRDefault="003C2145" w:rsidP="003C2145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Uchwała Numer XL/733/14 Rady Miasta Piotrkowa Trybunalskiego z dnia 29 stycznia 2014 roku w sprawie zasad wynajmowania lokali użytkowych na czas oznaczony dłuższy niż 3 lata lub czas nieoznaczony oraz w przypadku, gdy po umowie zawartej na czas oznaczony do 3 lat strony zawierają kolejne umowy, których przedmiotem jest ten sam lokal (Dziennik Urzędowy Województwa Łódzkiego z dnia 28 lutego 2014 roku pozycja 1046) zmieniona Uchwałą Numer V/60/15 Rady Miasta Piotrkowa Trybunalskiego z dnia 25 lutego 2015 roku (Dziennik Urzędowy Województwa Łódzkiego z dnia 2 kwietnia 2015 roku pozycja 1302) oraz Uchwałą Numer XLII/526/21 Rady Miasta Piotrkowa Trybunalskiego z dnia 03.09.2021 roku (Dziennik Urzędowy Województwa Łódzkiego z dnia 24 września 2021 roku pozycja 4429).</w:t>
      </w:r>
    </w:p>
    <w:p w14:paraId="49989F37" w14:textId="77777777" w:rsidR="003C2145" w:rsidRPr="00D73AAD" w:rsidRDefault="003C2145" w:rsidP="003C2145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Zarządzenie Numer 289 Prezydenta Miasta Piotrkowa Trybunalskiego z dnia 18 października 2021 roku w sprawie zasad wynajmowania lokali użytkowych na okres do 3 lat, na czas oznaczony dłuższy niż 3 lata lub czas nieoznaczony oraz w przypadku, gdy po umowie zawartej na czas oznaczony do 3 lat strony zawierają kolejne umowy, których przedmiotem jest ten sam lokal, zmienione Zarządzeniem Nr 243 Prezydenta Miasta Piotrkowa Trybunalskiego z dnia 08 lipca 2024 r.</w:t>
      </w:r>
    </w:p>
    <w:p w14:paraId="7F20EB4D" w14:textId="77777777" w:rsidR="003C2145" w:rsidRPr="00D73AAD" w:rsidRDefault="003C2145" w:rsidP="003C214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Ogłoszenie o przetargu ustnym nieograniczonym podaje się do publicznej wiadomości przez okres 21 przed dniem przetargu poprzez zamieszczenie na stronie internetowej Urzędu Miasta Piotrkowa Trybunalskiego i Towarzystwa Budownictwa Społecznego Spółka z ograniczoną odpowiedzialnością w Piotrkowie Trybunalskim, oraz w Biuletynie Informacji Publicznej Urzędu Miasta Piotrkowa Trybunalskiego i Towarzystwa Budownictwa Społecznego Spółka z ograniczoną odpowiedzialnością w Piotrkowie Trybunalskim, na tablicach urzędu i zarządzającego oraz lokalu przeznaczonym do najmu.</w:t>
      </w:r>
    </w:p>
    <w:p w14:paraId="2CEFDF83" w14:textId="77777777" w:rsidR="003C2145" w:rsidRPr="00D73AAD" w:rsidRDefault="003C2145" w:rsidP="003C214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Przedmiot przetargu, okres najmu i wysokość czynszu najmu:</w:t>
      </w:r>
    </w:p>
    <w:p w14:paraId="095E65DB" w14:textId="77777777" w:rsidR="003C2145" w:rsidRPr="00D73AAD" w:rsidRDefault="003C2145" w:rsidP="003C214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Przedmiotem przetargu ustnego jest oddanie w najem lokalu użytkowego:</w:t>
      </w:r>
    </w:p>
    <w:p w14:paraId="05763E0E" w14:textId="77777777" w:rsidR="003C2145" w:rsidRPr="00D73AAD" w:rsidRDefault="003C2145" w:rsidP="003C2145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 cel: lokal przeznaczony na działalność gospodarczą,</w:t>
      </w:r>
    </w:p>
    <w:p w14:paraId="24375B1B" w14:textId="77777777" w:rsidR="003C2145" w:rsidRPr="00D73AAD" w:rsidRDefault="003C2145" w:rsidP="003C2145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położonego w: Piotrków Trybunalski przy </w:t>
      </w:r>
      <w:r>
        <w:rPr>
          <w:rFonts w:asciiTheme="majorHAnsi" w:hAnsiTheme="majorHAnsi" w:cstheme="majorHAnsi"/>
          <w:sz w:val="24"/>
          <w:szCs w:val="24"/>
        </w:rPr>
        <w:t>ulicy Konarskiego 2</w:t>
      </w:r>
      <w:r w:rsidRPr="00D73AAD">
        <w:rPr>
          <w:rFonts w:asciiTheme="majorHAnsi" w:hAnsiTheme="majorHAnsi" w:cstheme="majorHAnsi"/>
          <w:sz w:val="24"/>
          <w:szCs w:val="24"/>
        </w:rPr>
        <w:t>,</w:t>
      </w:r>
    </w:p>
    <w:p w14:paraId="7AAEE13D" w14:textId="77777777" w:rsidR="003C2145" w:rsidRPr="00D73AAD" w:rsidRDefault="003C2145" w:rsidP="003C2145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o powierzchni użytkowej: </w:t>
      </w:r>
      <w:r>
        <w:rPr>
          <w:rFonts w:asciiTheme="majorHAnsi" w:hAnsiTheme="majorHAnsi" w:cstheme="majorHAnsi"/>
          <w:sz w:val="24"/>
          <w:szCs w:val="24"/>
        </w:rPr>
        <w:t>30,06</w:t>
      </w:r>
      <w:r w:rsidRPr="00D73AAD">
        <w:rPr>
          <w:rFonts w:asciiTheme="majorHAnsi" w:hAnsiTheme="majorHAnsi" w:cstheme="majorHAnsi"/>
          <w:sz w:val="24"/>
          <w:szCs w:val="24"/>
        </w:rPr>
        <w:t xml:space="preserve"> m2.</w:t>
      </w:r>
    </w:p>
    <w:p w14:paraId="2203D779" w14:textId="77777777" w:rsidR="003C2145" w:rsidRPr="00D73AAD" w:rsidRDefault="003C2145" w:rsidP="003C214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Okres najmu: nieoznaczony.</w:t>
      </w:r>
    </w:p>
    <w:p w14:paraId="086E0F9B" w14:textId="77777777" w:rsidR="003C2145" w:rsidRPr="00D73AAD" w:rsidRDefault="003C2145" w:rsidP="003C2145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Cena wywoławcza stawki czynszu określona jako miesięczny czynsz netto ustalony dla lokalu użytkowego: </w:t>
      </w:r>
      <w:r>
        <w:rPr>
          <w:rFonts w:asciiTheme="majorHAnsi" w:hAnsiTheme="majorHAnsi" w:cstheme="majorHAnsi"/>
          <w:sz w:val="24"/>
          <w:szCs w:val="24"/>
        </w:rPr>
        <w:t>890,08</w:t>
      </w:r>
      <w:r w:rsidRPr="00D73AAD">
        <w:rPr>
          <w:rFonts w:asciiTheme="majorHAnsi" w:hAnsiTheme="majorHAnsi" w:cstheme="majorHAnsi"/>
          <w:sz w:val="24"/>
          <w:szCs w:val="24"/>
        </w:rPr>
        <w:t xml:space="preserve"> zł.</w:t>
      </w:r>
    </w:p>
    <w:p w14:paraId="01596E33" w14:textId="77777777" w:rsidR="003C2145" w:rsidRPr="00D73AAD" w:rsidRDefault="003C2145" w:rsidP="003C214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Warunki i zasady uczestnictwa w przetargu:</w:t>
      </w:r>
    </w:p>
    <w:p w14:paraId="5EE5598A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Warunkiem uczestnictwa w przetargu jest wniesienie wadium w pieniądzu: </w:t>
      </w:r>
      <w:r>
        <w:rPr>
          <w:rFonts w:asciiTheme="majorHAnsi" w:hAnsiTheme="majorHAnsi" w:cstheme="majorHAnsi"/>
          <w:sz w:val="24"/>
          <w:szCs w:val="24"/>
        </w:rPr>
        <w:t>890,08</w:t>
      </w:r>
      <w:r w:rsidRPr="00D73AAD">
        <w:rPr>
          <w:rFonts w:asciiTheme="majorHAnsi" w:hAnsiTheme="majorHAnsi" w:cstheme="majorHAnsi"/>
          <w:sz w:val="24"/>
          <w:szCs w:val="24"/>
        </w:rPr>
        <w:t xml:space="preserve"> zł, /słownie złotych: </w:t>
      </w:r>
      <w:r>
        <w:rPr>
          <w:rFonts w:asciiTheme="majorHAnsi" w:hAnsiTheme="majorHAnsi" w:cstheme="majorHAnsi"/>
          <w:sz w:val="24"/>
          <w:szCs w:val="24"/>
        </w:rPr>
        <w:t xml:space="preserve">osiemset dziewięćdziesiąt </w:t>
      </w:r>
      <w:r w:rsidRPr="00D73AAD">
        <w:rPr>
          <w:rFonts w:asciiTheme="majorHAnsi" w:hAnsiTheme="majorHAnsi" w:cstheme="majorHAnsi"/>
          <w:sz w:val="24"/>
          <w:szCs w:val="24"/>
        </w:rPr>
        <w:t>złot</w:t>
      </w:r>
      <w:r>
        <w:rPr>
          <w:rFonts w:asciiTheme="majorHAnsi" w:hAnsiTheme="majorHAnsi" w:cstheme="majorHAnsi"/>
          <w:sz w:val="24"/>
          <w:szCs w:val="24"/>
        </w:rPr>
        <w:t>ych</w:t>
      </w:r>
      <w:r w:rsidRPr="00D73AA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08</w:t>
      </w:r>
      <w:r w:rsidRPr="00D73AAD">
        <w:rPr>
          <w:rFonts w:asciiTheme="majorHAnsi" w:hAnsiTheme="majorHAnsi" w:cstheme="majorHAnsi"/>
          <w:sz w:val="24"/>
          <w:szCs w:val="24"/>
        </w:rPr>
        <w:t>/100/, w terminie wyznaczonym w ogłoszeniu o przetargu oraz złożenie oferty wraz z wymaganymi dokumentami w terminie określonym w ogłoszeniu o przetargu, stanowiącym załącznik do niniejszego regulaminu.</w:t>
      </w:r>
    </w:p>
    <w:p w14:paraId="1FA8FA1F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Wadium należy wpłacić na rachunek bankowy Towarzystwa Budownictwa Społecznego Spółka z ograniczoną odpowiedzialnością w Piotrkowie Trybunalskim, Aleja 3 Maja 31 – BNP PARIBAS numer konta: 18 1600 1462 1004 1882 6000 0001 z dopiskiem: „wadium – najem lokalu użytkowego położonego w Piotrkowie Trybunalskim przy </w:t>
      </w:r>
      <w:r>
        <w:rPr>
          <w:rFonts w:asciiTheme="majorHAnsi" w:hAnsiTheme="majorHAnsi" w:cstheme="majorHAnsi"/>
          <w:sz w:val="24"/>
          <w:szCs w:val="24"/>
        </w:rPr>
        <w:t>ulicy Konarskiego 2</w:t>
      </w:r>
      <w:r w:rsidRPr="00D73AAD">
        <w:rPr>
          <w:rFonts w:asciiTheme="majorHAnsi" w:hAnsiTheme="majorHAnsi" w:cstheme="majorHAnsi"/>
          <w:sz w:val="24"/>
          <w:szCs w:val="24"/>
        </w:rPr>
        <w:t xml:space="preserve"> o powierzchni </w:t>
      </w:r>
      <w:r>
        <w:rPr>
          <w:rFonts w:asciiTheme="majorHAnsi" w:hAnsiTheme="majorHAnsi" w:cstheme="majorHAnsi"/>
          <w:sz w:val="24"/>
          <w:szCs w:val="24"/>
        </w:rPr>
        <w:t>30,06</w:t>
      </w:r>
      <w:r w:rsidRPr="00D73AAD">
        <w:rPr>
          <w:rFonts w:asciiTheme="majorHAnsi" w:hAnsiTheme="majorHAnsi" w:cstheme="majorHAnsi"/>
          <w:sz w:val="24"/>
          <w:szCs w:val="24"/>
        </w:rPr>
        <w:t xml:space="preserve"> m2”. Za datę wniesienia wadium uznaje się datę wpływu środków pieniężnych na rachunek bankowy Towarzystwa Budownictwa Społecznego Spółka z ograniczoną odpowiedzialnością podany w ogłoszeniu.</w:t>
      </w:r>
    </w:p>
    <w:p w14:paraId="30904749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terminie wskazanym w ogłoszeniu o przetargu oferent zobowiązany jest do złożenia w siedzibie Towarzystwa Budownictwa Społecznego Spółka z ograniczoną odpowiedzialnością w Piotrkowie Trybunalskim, Aleja 3 Maja 31, budynek „A”, Sekretariat - pokój numer 15 (telefon 44/732-37-70):</w:t>
      </w:r>
    </w:p>
    <w:p w14:paraId="2A0B950F" w14:textId="77777777" w:rsidR="003C2145" w:rsidRPr="00D73AAD" w:rsidRDefault="003C2145" w:rsidP="003C214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pisemnej oferty uczestnictwa w przetargu zawierającej w szczególności:</w:t>
      </w:r>
    </w:p>
    <w:p w14:paraId="19623C9D" w14:textId="77777777" w:rsidR="003C2145" w:rsidRPr="00D73AAD" w:rsidRDefault="003C2145" w:rsidP="003C214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imię, nazwisko i adres (nazwę i siedzibę) oferenta,</w:t>
      </w:r>
    </w:p>
    <w:p w14:paraId="68BC168B" w14:textId="77777777" w:rsidR="003C2145" w:rsidRPr="00D73AAD" w:rsidRDefault="003C2145" w:rsidP="003C214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oznaczenie lokalu (adres, powierzchnia użytkowa), którego przetarg dotyczy,</w:t>
      </w:r>
    </w:p>
    <w:p w14:paraId="12B9C597" w14:textId="77777777" w:rsidR="003C2145" w:rsidRPr="00D73AAD" w:rsidRDefault="003C2145" w:rsidP="003C2145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profil działalności.</w:t>
      </w:r>
    </w:p>
    <w:p w14:paraId="7BDDE554" w14:textId="77777777" w:rsidR="003C2145" w:rsidRPr="00D73AAD" w:rsidRDefault="003C2145" w:rsidP="003C2145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Ponadto do oferty należy dołączyć:</w:t>
      </w:r>
    </w:p>
    <w:p w14:paraId="0AB3BF8E" w14:textId="77777777" w:rsidR="003C2145" w:rsidRPr="00D73AAD" w:rsidRDefault="003C2145" w:rsidP="003C2145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zaświadczenie o niezaleganiu z zapłatą należności wobec Gminy Piotrków Trybunalski,</w:t>
      </w:r>
    </w:p>
    <w:p w14:paraId="2CC85DC3" w14:textId="77777777" w:rsidR="003C2145" w:rsidRPr="00D73AAD" w:rsidRDefault="003C2145" w:rsidP="003C2145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zaświadczenie o niezaleganiu z zapłatą należności wobec Towarzystwa Budownictwa Społecznego Spółka z ograniczoną odpowiedzialnością w Piotrkowie Trybunalskim,</w:t>
      </w:r>
    </w:p>
    <w:p w14:paraId="1DC1DE01" w14:textId="77777777" w:rsidR="003C2145" w:rsidRPr="00D73AAD" w:rsidRDefault="003C2145" w:rsidP="003C2145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dowód wpłaty wadium,</w:t>
      </w:r>
    </w:p>
    <w:p w14:paraId="316E8FE0" w14:textId="77777777" w:rsidR="003C2145" w:rsidRDefault="003C2145" w:rsidP="003C2145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zaświadczenie o zapoznaniu się ze stanem technicznym lokalu, potwierdzone przez administrację oraz oświadczenie o zobowiązaniu się do wykonania określonych robót remontowych we własnym zakresie i na koszt własny bez żądania zwrotu poniesionych nakładów na ten cel w trakcie trwania najmu jak i po jego zakończeniu.</w:t>
      </w:r>
    </w:p>
    <w:p w14:paraId="79925119" w14:textId="77777777" w:rsidR="003C2145" w:rsidRPr="00504BDA" w:rsidRDefault="003C2145" w:rsidP="003C2145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Oświadczenie o zapoznaniu się z informacją o przewidywanym w okresie od 01.01.2027 r. do I kwartału 2029 roku remoncie budynku przy ulicy Konarskiego 2 w Piotrkowie </w:t>
      </w:r>
      <w:proofErr w:type="gramStart"/>
      <w:r>
        <w:rPr>
          <w:rFonts w:asciiTheme="majorHAnsi" w:hAnsiTheme="majorHAnsi" w:cstheme="majorHAnsi"/>
          <w:sz w:val="24"/>
          <w:szCs w:val="24"/>
        </w:rPr>
        <w:t>Trybunalskim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w którym znajduje się lokal użytkowy będący przedmiotem najmu </w:t>
      </w:r>
      <w:r w:rsidRPr="00061182">
        <w:rPr>
          <w:rFonts w:asciiTheme="majorHAnsi" w:hAnsiTheme="majorHAnsi" w:cstheme="majorHAnsi"/>
          <w:sz w:val="24"/>
          <w:szCs w:val="24"/>
        </w:rPr>
        <w:t>(druk oświadczenia</w:t>
      </w:r>
      <w:r>
        <w:rPr>
          <w:rFonts w:asciiTheme="majorHAnsi" w:hAnsiTheme="majorHAnsi" w:cstheme="majorHAnsi"/>
          <w:sz w:val="24"/>
          <w:szCs w:val="24"/>
        </w:rPr>
        <w:t xml:space="preserve"> dostępny jest na stronie </w:t>
      </w:r>
      <w:r w:rsidRPr="00D73AAD">
        <w:rPr>
          <w:rFonts w:asciiTheme="majorHAnsi" w:hAnsiTheme="majorHAnsi" w:cstheme="majorHAnsi"/>
          <w:sz w:val="24"/>
          <w:szCs w:val="24"/>
          <w:u w:val="single"/>
        </w:rPr>
        <w:t>tbs.piotrkow.pl</w:t>
      </w:r>
      <w:r w:rsidRPr="00D73AAD">
        <w:rPr>
          <w:rFonts w:asciiTheme="majorHAnsi" w:hAnsiTheme="majorHAnsi" w:cstheme="majorHAnsi"/>
          <w:sz w:val="24"/>
          <w:szCs w:val="24"/>
        </w:rPr>
        <w:t>, lub siedzibie Towarzystwa Budownictwa Społecznego Spółka z ograniczoną odpowiedzialnością – budynek B, pokój numer 25, telefon 44/732-70-63).</w:t>
      </w:r>
    </w:p>
    <w:p w14:paraId="7D3E2C48" w14:textId="77777777" w:rsidR="003C2145" w:rsidRPr="00D73AAD" w:rsidRDefault="003C2145" w:rsidP="003C2145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oświadczenie o zaakceptowaniu warunków najmu określonych w projekcie umowy najmu i regulaminie przetargowym.</w:t>
      </w:r>
    </w:p>
    <w:p w14:paraId="5535BE44" w14:textId="77777777" w:rsidR="003C2145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 regulaminem przetargu, warunkami najmu można zapoznać się w siedzibie Towarzystwa Budownictwa Społecznego Spółka z ograniczoną odpowiedzialnością w Piotrkowie Trybunalskim, Aleja 3 Maja 31, budynek „B”, pokój numer 25, natomiast informację o stanie technicznym lokalu można uzyskać w administracji budynku, to jest P.P.U.H. „DOM” Spółka z o.o. w Piotrkowie Trybunalskim, ulica </w:t>
      </w:r>
      <w:proofErr w:type="spellStart"/>
      <w:r w:rsidRPr="00D73AAD">
        <w:rPr>
          <w:rFonts w:asciiTheme="majorHAnsi" w:hAnsiTheme="majorHAnsi" w:cstheme="majorHAnsi"/>
          <w:sz w:val="24"/>
          <w:szCs w:val="24"/>
        </w:rPr>
        <w:t>Zamurowa</w:t>
      </w:r>
      <w:proofErr w:type="spellEnd"/>
      <w:r w:rsidRPr="00D73AAD">
        <w:rPr>
          <w:rFonts w:asciiTheme="majorHAnsi" w:hAnsiTheme="majorHAnsi" w:cstheme="majorHAnsi"/>
          <w:sz w:val="24"/>
          <w:szCs w:val="24"/>
        </w:rPr>
        <w:t xml:space="preserve"> 10 (telefon 44/647-47-52)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9D11724" w14:textId="77777777" w:rsidR="003C2145" w:rsidRPr="001D77EC" w:rsidRDefault="003C2145" w:rsidP="003C2145">
      <w:pPr>
        <w:pStyle w:val="Akapitzlist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1D77EC">
        <w:rPr>
          <w:rFonts w:asciiTheme="majorHAnsi" w:hAnsiTheme="majorHAnsi" w:cstheme="majorHAnsi"/>
          <w:sz w:val="24"/>
          <w:szCs w:val="24"/>
        </w:rPr>
        <w:t xml:space="preserve">Przed przystąpieniem do przetargu należy dokonać oględzin lokalu w obecności pracownika administracji, to jest </w:t>
      </w:r>
      <w:r w:rsidRPr="00D73AAD">
        <w:rPr>
          <w:rFonts w:asciiTheme="majorHAnsi" w:hAnsiTheme="majorHAnsi" w:cstheme="majorHAnsi"/>
          <w:sz w:val="24"/>
          <w:szCs w:val="24"/>
        </w:rPr>
        <w:t xml:space="preserve">P.P.U.H. „DOM” Spółka z o.o. w Piotrkowie Trybunalskim, ulica </w:t>
      </w:r>
      <w:proofErr w:type="spellStart"/>
      <w:r w:rsidRPr="00D73AAD">
        <w:rPr>
          <w:rFonts w:asciiTheme="majorHAnsi" w:hAnsiTheme="majorHAnsi" w:cstheme="majorHAnsi"/>
          <w:sz w:val="24"/>
          <w:szCs w:val="24"/>
        </w:rPr>
        <w:t>Zamurowa</w:t>
      </w:r>
      <w:proofErr w:type="spellEnd"/>
      <w:r w:rsidRPr="00D73AAD">
        <w:rPr>
          <w:rFonts w:asciiTheme="majorHAnsi" w:hAnsiTheme="majorHAnsi" w:cstheme="majorHAnsi"/>
          <w:sz w:val="24"/>
          <w:szCs w:val="24"/>
        </w:rPr>
        <w:t xml:space="preserve"> 10 (telefon 44/647-47-52)</w:t>
      </w:r>
      <w:r w:rsidRPr="001D77EC">
        <w:rPr>
          <w:rFonts w:asciiTheme="majorHAnsi" w:hAnsiTheme="majorHAnsi" w:cstheme="majorHAnsi"/>
          <w:sz w:val="24"/>
          <w:szCs w:val="24"/>
        </w:rPr>
        <w:t xml:space="preserve"> Oględzin lokalu można dokonać we wszystkie dni robocze w godzinach od 8:00 do 15:00.</w:t>
      </w:r>
    </w:p>
    <w:p w14:paraId="35716ACA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Wynajmujący nie ma obowiązku przystosowania lokalu do rodzaju działalności, którą najemca zamierza prowadzić w lokalu. Przyjęcie do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wiadomości,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 xml:space="preserve"> oraz przez organizatora przetargu, informacji o profilu działalności nie jest w żadnym przypadku równoznaczne ze zwolnieniem przyszłego najemcy z uzyskania zezwoleń, wymaganych odrębnymi przepisami, do prowadzenia w lokalu działalności wymienionej w ofercie (np. konserwatora zabytków, stacji sanitarno-epidemiologicznej, organu koncesyjnego i tym podobne).</w:t>
      </w:r>
    </w:p>
    <w:p w14:paraId="5B1A8F63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Osoby fizyczne uczestniczące w przetargu okazują komisji przetargowej w dniu przetargu dokument stwierdzający tożsamość.</w:t>
      </w:r>
    </w:p>
    <w:p w14:paraId="24FBB829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osób fizycznych pozostających w związku małżeńskim, posiadających ustawową wspólność majątkową, do udziału w przetargu wymagana jest obecność obojga małżonków lub pisemna zgoda (podpis notarialnie poświadczony) współmałżonka na przystąpienie do przetargu w celu wynajęcia lokalu użytkowego i zawarcia umowy najmu lokalu.</w:t>
      </w:r>
    </w:p>
    <w:p w14:paraId="67D4C5A6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W przypadku posiadania rozdzielności majątkowej, należy przed przystąpieniem do przetargu przedłożyć komisji przetargowej oryginał dokumentu potwierdzającego rozdzielność majątkową.</w:t>
      </w:r>
    </w:p>
    <w:p w14:paraId="68AF5974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Osoby prawne krajowe i spółki z udziałem zagranicznym zobowiązane są przedłożyć oryginały lub poświadczone za zgodność z oryginałem: aktualny odpis KRS, uchwałę odpowiedniego organu osoby prawnej zezwalającej na przystąpienie i udział w przetargu oraz inne konieczne upoważnienia, a osoba prowadząca działalność gospodarczą - zaświadczenie o wpisie do ewidencji działalności gospodarczej.</w:t>
      </w:r>
    </w:p>
    <w:p w14:paraId="2A07A36A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uczestnik przetargu jest reprezentowany przez pełnomocnika, konieczne jest przedłożenie oryginału pełnomocnictwa upoważniającego do działania na każdym etapie postępowania przetargowego.</w:t>
      </w:r>
    </w:p>
    <w:p w14:paraId="0214DF0C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Wniesione wadium przez uczestnika przetargu, który przetarg wygrał, zaliczane jest na poczet czynszu najmu.</w:t>
      </w:r>
    </w:p>
    <w:p w14:paraId="75BD720C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Wadium zwraca się niezwłocznie po odwołaniu lub zamknięciu przetargu, jednak nie później niż przed upływem trzech dni od dnia odpowiednio: odwołania przetargu, zamknięcia przetargu, unieważnienia przetargu, zakończenia przetargu wynikiem negatywnym w sposób odpowiadający formie wniesienia.</w:t>
      </w:r>
    </w:p>
    <w:p w14:paraId="7FCD3A62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uchylenia się uczestnika przetargu, który przetarg wygrał od zawarcia umowy, wadium nie podlega zwrotowi i przepada na rzecz Towarzystwa Budownictwa Społecznego Spółka z ograniczoną odpowiedzialnością.</w:t>
      </w:r>
    </w:p>
    <w:p w14:paraId="7F45B477" w14:textId="77777777" w:rsidR="003C2145" w:rsidRPr="00D73AAD" w:rsidRDefault="003C2145" w:rsidP="003C2145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Towarzystwo Budownictwa Społecznego Spółka z ograniczoną odpowiedzialnością w Piotrkowie Trybunalskim, w przypadku uchylenia się od zawarcia umowy przez uczestnika przetargu, który przetarg wygrał, może zawrzeć umowę najmu z następnym w kolejności oferentem (tj. z tym, którego oferta była druga pod względem wielkości oferowanego czynszu najmu), lecz przy zachowaniu stawki czynszu zaoferowanej przez oferenta, który przetarg wygrał.</w:t>
      </w:r>
    </w:p>
    <w:p w14:paraId="3029249B" w14:textId="77777777" w:rsidR="003C2145" w:rsidRPr="00D73AAD" w:rsidRDefault="003C2145" w:rsidP="003C214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56E0D06" w14:textId="77777777" w:rsidR="003C2145" w:rsidRPr="00D73AAD" w:rsidRDefault="003C2145" w:rsidP="003C2145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Skład Komisji Przetargowej oraz zasady postępowania Komisji Przetargowej określa Zarządzenie Prezesa Zarządu Spółki z ograniczoną odpowiedzialnością w Piotrkowie Trybunalskim.</w:t>
      </w:r>
    </w:p>
    <w:p w14:paraId="59F67A4B" w14:textId="77777777" w:rsidR="003C2145" w:rsidRPr="00D73AAD" w:rsidRDefault="003C2145" w:rsidP="003C2145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przetargu nie mogą uczestniczyć osoby wchodzące w skład Komisji Przetargowej oraz osoby bliskie tym osobom, a także osoby, które pozostają z członkami Komisji Przetargowej w takim stosunku prawnym lub faktycznym, że może budzić to uzasadnione wątpliwości co do bezstronności Komisji Przetargowej.</w:t>
      </w:r>
    </w:p>
    <w:p w14:paraId="5FBE644A" w14:textId="77777777" w:rsidR="003C2145" w:rsidRPr="00D73AAD" w:rsidRDefault="003C2145" w:rsidP="003C214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Przeprowadzenie przetargu.</w:t>
      </w:r>
    </w:p>
    <w:p w14:paraId="261A4AF1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Przewodniczący Komisji Przetargowej otwiera przetarg, przekazując uczestnikom przetargu informację o lokalu użytkowym będącym przedmiotem przetargu, cenie </w:t>
      </w:r>
      <w:r w:rsidRPr="00D73AAD">
        <w:rPr>
          <w:rFonts w:asciiTheme="majorHAnsi" w:hAnsiTheme="majorHAnsi" w:cstheme="majorHAnsi"/>
          <w:sz w:val="24"/>
          <w:szCs w:val="24"/>
        </w:rPr>
        <w:lastRenderedPageBreak/>
        <w:t>wywoławczej, skutkach uchylenia się od zawarcia umowy najmu, podaje do wiadomości imiona i nazwiska lub nazwy osób, które wniosły wadium oraz zostały dopuszczone do przetargu.</w:t>
      </w:r>
    </w:p>
    <w:p w14:paraId="59B9D425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Przewodniczący Komisji Przetargowej informuje uczestników przetargu, że po trzecim wywołaniu najwyższej zaoferowanej ceny dalsze postąpienia nie zostaną przyjęte.</w:t>
      </w:r>
    </w:p>
    <w:p w14:paraId="490C6C0D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 wysokości postąpienia decydują uczestnicy przetargu, z tym, że postąpienie nie może wynosić mniej niż 1 % ceny wywoławczej, z zaokrągleniem w górę do pełnych dziesiątek złotych.</w:t>
      </w:r>
    </w:p>
    <w:p w14:paraId="7C9A1C0A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Uczestnicy Przetargu zgłaszają ustnie kolejne postąpienia ceny, dopóki mimo trzykrotnego wywołania nie ma dalszych postąpień.</w:t>
      </w:r>
    </w:p>
    <w:p w14:paraId="3F32AC5C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Zgłoszenie ceny następuje ustnie z jednoczesnym uniesieniem w górę kartonika z numerem porządkowym, otrzymanego od Komisji Przetargowej przed rozpoczęciem przetargu.</w:t>
      </w:r>
    </w:p>
    <w:p w14:paraId="160B21A9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Warunek ustnego wywołania ceny nie jest konieczny, jeżeli uczestnik zgłasza przez uniesienie kartonika – cenę wyższą tylko o jedno postąpienie od ceny zaoferowanej bezpośrednio przed tym postąpieniem.</w:t>
      </w:r>
    </w:p>
    <w:p w14:paraId="44171AE0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Cena zaoferowana przez uczestnika przetargu przestaje go wiązać, gdy inny uczestnik zaoferuje cenę wyższą.</w:t>
      </w:r>
    </w:p>
    <w:p w14:paraId="456ECBFB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Przetarg jest ważny bez względu na liczbę uczestników przetargu, jeżeli przynajmniej jeden uczestnik zaoferował co najmniej jedno postąpienie powyżej ceny wywoławczej.</w:t>
      </w:r>
    </w:p>
    <w:p w14:paraId="46943666" w14:textId="77777777" w:rsidR="003C2145" w:rsidRPr="00D73AAD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Po ustaniu zgłaszania postąpień Przewodniczący Komisji Przetargowej wywołuje trzykrotnie ostatnią, najwyższą cenę i zamyka przetarg, a następnie ogłasza imię i nazwisko albo nazwę osoby, która przetarg wygrała.</w:t>
      </w:r>
    </w:p>
    <w:p w14:paraId="4217B501" w14:textId="52264B16" w:rsidR="00D916E3" w:rsidRPr="003C2145" w:rsidRDefault="003C2145" w:rsidP="003C2145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Umowa najmu z osobą, która przetarg wygrała zostaje zawarta niezwłocznie, jednakże nie później niż w terminie </w:t>
      </w:r>
      <w:r>
        <w:rPr>
          <w:rFonts w:asciiTheme="majorHAnsi" w:hAnsiTheme="majorHAnsi" w:cstheme="majorHAnsi"/>
          <w:sz w:val="24"/>
          <w:szCs w:val="24"/>
        </w:rPr>
        <w:t>20</w:t>
      </w:r>
      <w:r w:rsidRPr="00D73AAD">
        <w:rPr>
          <w:rFonts w:asciiTheme="majorHAnsi" w:hAnsiTheme="majorHAnsi" w:cstheme="majorHAnsi"/>
          <w:sz w:val="24"/>
          <w:szCs w:val="24"/>
        </w:rPr>
        <w:t xml:space="preserve"> dni od daty zamknięcia przetargu.</w:t>
      </w:r>
    </w:p>
    <w:sectPr w:rsidR="00D916E3" w:rsidRPr="003C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AE5"/>
    <w:multiLevelType w:val="hybridMultilevel"/>
    <w:tmpl w:val="7A7081C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5536D5"/>
    <w:multiLevelType w:val="hybridMultilevel"/>
    <w:tmpl w:val="A0241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00C6D"/>
    <w:multiLevelType w:val="hybridMultilevel"/>
    <w:tmpl w:val="B6042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D6FFD"/>
    <w:multiLevelType w:val="hybridMultilevel"/>
    <w:tmpl w:val="FC026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70319"/>
    <w:multiLevelType w:val="multilevel"/>
    <w:tmpl w:val="A1DE33FA"/>
    <w:lvl w:ilvl="0">
      <w:start w:val="1"/>
      <w:numFmt w:val="decimal"/>
      <w:lvlText w:val="§ 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B223E13"/>
    <w:multiLevelType w:val="hybridMultilevel"/>
    <w:tmpl w:val="3CE22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E325A"/>
    <w:multiLevelType w:val="hybridMultilevel"/>
    <w:tmpl w:val="F2CAB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C7530"/>
    <w:multiLevelType w:val="hybridMultilevel"/>
    <w:tmpl w:val="F252FEA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E6525A5"/>
    <w:multiLevelType w:val="hybridMultilevel"/>
    <w:tmpl w:val="E112F6B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D8767E3"/>
    <w:multiLevelType w:val="hybridMultilevel"/>
    <w:tmpl w:val="5558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60680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20375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120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2271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82454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7897052">
    <w:abstractNumId w:val="6"/>
  </w:num>
  <w:num w:numId="7" w16cid:durableId="92788237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73655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2986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77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E3"/>
    <w:rsid w:val="000275ED"/>
    <w:rsid w:val="0015314E"/>
    <w:rsid w:val="00184DF0"/>
    <w:rsid w:val="00254269"/>
    <w:rsid w:val="00280B68"/>
    <w:rsid w:val="003570AF"/>
    <w:rsid w:val="003C2145"/>
    <w:rsid w:val="00436B8C"/>
    <w:rsid w:val="00500D76"/>
    <w:rsid w:val="005416B1"/>
    <w:rsid w:val="00573564"/>
    <w:rsid w:val="005873AC"/>
    <w:rsid w:val="008749E3"/>
    <w:rsid w:val="008F20DC"/>
    <w:rsid w:val="009F2F6B"/>
    <w:rsid w:val="00AE7391"/>
    <w:rsid w:val="00B91CEB"/>
    <w:rsid w:val="00BF3D9E"/>
    <w:rsid w:val="00C524B9"/>
    <w:rsid w:val="00C55407"/>
    <w:rsid w:val="00C773C1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34C8"/>
  <w15:chartTrackingRefBased/>
  <w15:docId w15:val="{5DA92A53-540B-4825-BC99-053588D5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145"/>
  </w:style>
  <w:style w:type="paragraph" w:styleId="Nagwek1">
    <w:name w:val="heading 1"/>
    <w:basedOn w:val="Normalny"/>
    <w:next w:val="Normalny"/>
    <w:link w:val="Nagwek1Znak"/>
    <w:uiPriority w:val="9"/>
    <w:qFormat/>
    <w:rsid w:val="0087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4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4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4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4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4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4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4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4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4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49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49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49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49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49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49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4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4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4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49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49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49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4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49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49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1634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Regulamin_przetargu_ustnego_nieograniczonego_Konarskiego_2</dc:title>
  <dc:subject/>
  <dc:creator>Hanna Komar</dc:creator>
  <cp:keywords/>
  <dc:description/>
  <cp:lastModifiedBy>Hanna Komar</cp:lastModifiedBy>
  <cp:revision>3</cp:revision>
  <dcterms:created xsi:type="dcterms:W3CDTF">2026-07-31T09:30:00Z</dcterms:created>
  <dcterms:modified xsi:type="dcterms:W3CDTF">2026-07-31T09:37:00Z</dcterms:modified>
</cp:coreProperties>
</file>