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77777777" w:rsidR="004B619D" w:rsidRPr="004B619D" w:rsidRDefault="004B619D" w:rsidP="004B619D">
      <w:pPr>
        <w:pStyle w:val="Nagwek1"/>
        <w:spacing w:line="360" w:lineRule="auto"/>
        <w:rPr>
          <w:b/>
          <w:bCs/>
          <w:color w:val="auto"/>
        </w:rPr>
      </w:pPr>
      <w:r w:rsidRPr="004B619D">
        <w:rPr>
          <w:b/>
          <w:bCs/>
          <w:color w:val="auto"/>
        </w:rPr>
        <w:t>Ogłoszenie o pierwszym ustnym przetargu nieograniczonym na oddanie w najem na czas nieoznaczony lokalu użytkowego położonego na terenie miasta Piotrkowa Trybunalskiego przy ulicy Narutowicza 19/Sienkiewicza 15</w:t>
      </w:r>
    </w:p>
    <w:p w14:paraId="53A02B90"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 na nieruchomości stanowiącej własność gminy Miasto Piotrków Trybunalski, oznaczonej numerem działki 157 o powierzchni działki 1000 m2, dla której prowadzona jest Księga Wieczysta numer PT1P/00081413/5.</w:t>
      </w:r>
    </w:p>
    <w:p w14:paraId="42B40C54"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45,72 m2, lokal składa się z trzech pomieszczeń handlowo-usługowych, zaplecza oraz 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Wyposażony jest w instalację wodno-kanalizacyjną, instalację elektryczną, instalację gazową.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częściowa naprawa tynków ścian i malowanie całego lokalu, wymiana dwóch sztuk umywalek wraz z bateriami, wyposażenie lokalu w źródło grzewcze, wymiana wykładziny PCV w pomieszczeniu zaplecza wraz z </w:t>
      </w:r>
      <w:proofErr w:type="spellStart"/>
      <w:r w:rsidRPr="004B619D">
        <w:rPr>
          <w:rFonts w:asciiTheme="majorHAnsi" w:hAnsiTheme="majorHAnsi" w:cstheme="majorHAnsi"/>
          <w:sz w:val="24"/>
          <w:szCs w:val="24"/>
        </w:rPr>
        <w:t>oblistwowaniem</w:t>
      </w:r>
      <w:proofErr w:type="spellEnd"/>
      <w:r w:rsidRPr="004B619D">
        <w:rPr>
          <w:rFonts w:asciiTheme="majorHAnsi" w:hAnsiTheme="majorHAnsi" w:cstheme="majorHAnsi"/>
          <w:sz w:val="24"/>
          <w:szCs w:val="24"/>
        </w:rPr>
        <w:t xml:space="preserve">, wymiana drzwi wewnętrznych do pomieszczenia </w:t>
      </w:r>
      <w:proofErr w:type="spellStart"/>
      <w:r w:rsidRPr="004B619D">
        <w:rPr>
          <w:rFonts w:asciiTheme="majorHAnsi" w:hAnsiTheme="majorHAnsi" w:cstheme="majorHAnsi"/>
          <w:sz w:val="24"/>
          <w:szCs w:val="24"/>
        </w:rPr>
        <w:t>wc</w:t>
      </w:r>
      <w:proofErr w:type="spellEnd"/>
      <w:r w:rsidRPr="004B619D">
        <w:rPr>
          <w:rFonts w:asciiTheme="majorHAnsi" w:hAnsiTheme="majorHAnsi" w:cstheme="majorHAnsi"/>
          <w:sz w:val="24"/>
          <w:szCs w:val="24"/>
        </w:rPr>
        <w:t xml:space="preserve">, przystosowanie instalacji elektrycznej do </w:t>
      </w:r>
      <w:proofErr w:type="spellStart"/>
      <w:r w:rsidRPr="004B619D">
        <w:rPr>
          <w:rFonts w:asciiTheme="majorHAnsi" w:hAnsiTheme="majorHAnsi" w:cstheme="majorHAnsi"/>
          <w:sz w:val="24"/>
          <w:szCs w:val="24"/>
        </w:rPr>
        <w:t>zalicznikowania</w:t>
      </w:r>
      <w:proofErr w:type="spellEnd"/>
      <w:r w:rsidRPr="004B619D">
        <w:rPr>
          <w:rFonts w:asciiTheme="majorHAnsi" w:hAnsiTheme="majorHAnsi" w:cstheme="majorHAnsi"/>
          <w:sz w:val="24"/>
          <w:szCs w:val="24"/>
        </w:rPr>
        <w:t xml:space="preserve"> i własnych potrzeb, załatwienie formalności w ZE związanych z podpisaniem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Przetarg odbędzie się w siedzibie Towarzystwa Budownictwa Społecznego Spółka z ograniczoną odpowiedzialnością w Piotrkowie Trybunalskim, Aleja 3 Maja 31 w dniu 03 marca 2022 roku o godzinie 10:00 świetlica – Budynek B.</w:t>
      </w:r>
    </w:p>
    <w:p w14:paraId="07BD2940"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Cena wywoławcza: 1.143,00 zł - jako miesięczny czynsz netto ustalony dla danego lokalu.</w:t>
      </w:r>
    </w:p>
    <w:p w14:paraId="7EE42CA6"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Wadium za lokal użytkowy przy ulicy Narutowicza 19/Sienkiewicza 15 wynosi: 1.143,00 zł, (słownie złotych: jeden tysiąc sto czterdzieści trzy złote 00/100), i musi znajdować się na rachunku bankowym Towarzystwa Budownictwa Społecznego Spółka z ograniczoną odpowiedzialnością w Piotrkowie Trybunalskim prowadzonym w: BNP PARIBAS numer konta 18 1600 1462 1004 1882 6000 0001 w terminie do dnia 25 lutego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W terminie do dnia 25 lutego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02B9627A" w14:textId="77777777" w:rsidR="004B619D" w:rsidRPr="004B619D" w:rsidRDefault="004B619D" w:rsidP="004B619D">
      <w:pPr>
        <w:numPr>
          <w:ilvl w:val="0"/>
          <w:numId w:val="2"/>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imię, nazwisko i adres (nazwę i siedzibę) oferenta,</w:t>
      </w:r>
    </w:p>
    <w:p w14:paraId="1D0381CB" w14:textId="77777777" w:rsidR="004B619D" w:rsidRPr="004B619D" w:rsidRDefault="004B619D" w:rsidP="004B619D">
      <w:pPr>
        <w:numPr>
          <w:ilvl w:val="0"/>
          <w:numId w:val="2"/>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oznaczenie lokalu (adres, powierzchnia użytkowa), którego przetarg dotyczy,</w:t>
      </w:r>
    </w:p>
    <w:p w14:paraId="2A970751" w14:textId="77777777" w:rsidR="004B619D" w:rsidRPr="004B619D" w:rsidRDefault="004B619D" w:rsidP="004B619D">
      <w:pPr>
        <w:numPr>
          <w:ilvl w:val="0"/>
          <w:numId w:val="2"/>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4E455ABE" w14:textId="77777777" w:rsidR="004B619D" w:rsidRPr="004B619D" w:rsidRDefault="004B619D" w:rsidP="004B619D">
      <w:pPr>
        <w:numPr>
          <w:ilvl w:val="0"/>
          <w:numId w:val="3"/>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zaświadczenie o niezaleganiu z zapłatą należności wobec Gminy Piotrków Trybunalski /Referat Podatków i Opłat lokalnych Urzędu Miasta – Pasaż Rudowskiego 10/,</w:t>
      </w:r>
    </w:p>
    <w:p w14:paraId="55B70B28" w14:textId="77777777" w:rsidR="004B619D" w:rsidRPr="004B619D" w:rsidRDefault="004B619D" w:rsidP="004B619D">
      <w:pPr>
        <w:numPr>
          <w:ilvl w:val="0"/>
          <w:numId w:val="3"/>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6A33D917" w14:textId="77777777" w:rsidR="004B619D" w:rsidRPr="004B619D" w:rsidRDefault="004B619D" w:rsidP="004B619D">
      <w:pPr>
        <w:numPr>
          <w:ilvl w:val="0"/>
          <w:numId w:val="3"/>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dowód wpłaty wadium,</w:t>
      </w:r>
    </w:p>
    <w:p w14:paraId="621C4635" w14:textId="77777777" w:rsidR="004B619D" w:rsidRPr="004B619D" w:rsidRDefault="004B619D" w:rsidP="004B619D">
      <w:pPr>
        <w:numPr>
          <w:ilvl w:val="0"/>
          <w:numId w:val="3"/>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lub siedzibie Towarzystwa Budownictwa Społecznego Spółka z ograniczoną odpowiedzialnością – budynek B, pokój numer 25, telefon 44/732-70-63).</w:t>
      </w:r>
    </w:p>
    <w:p w14:paraId="71BE4CF2" w14:textId="77777777" w:rsidR="004B619D" w:rsidRPr="004B619D" w:rsidRDefault="004B619D" w:rsidP="004B619D">
      <w:pPr>
        <w:numPr>
          <w:ilvl w:val="0"/>
          <w:numId w:val="3"/>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lub siedzibie Towarzystwa Budownictwa Społecznego Spółka z ograniczoną odpowiedzialnością– pokój numer 25, telefon 44/732-70-63).</w:t>
      </w:r>
    </w:p>
    <w:p w14:paraId="2C9ADD1F"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Ofertę wraz z wymaganymi załącznikami, należy złożyć w zaklejonej kopercie z podaną nazwą i adresem Oferenta, z dopiskiem: Oferta do pierwszego ustnego przetargu nieograniczonego na najem lokalu użytkowego położonego w Piotrkowie Tryb., przy ulicy Narutowicza 19/Sienkiewicza 15 o powierzchni 45,72 m2.</w:t>
      </w:r>
    </w:p>
    <w:p w14:paraId="4C21B5D1"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ZGM Spółka z ograniczoną odpowiedzialnością w Bytomiu Biuro Obsługi Klienta w Piotrkowie </w:t>
      </w:r>
      <w:r w:rsidRPr="004B619D">
        <w:rPr>
          <w:rFonts w:asciiTheme="majorHAnsi" w:hAnsiTheme="majorHAnsi" w:cstheme="majorHAnsi"/>
          <w:sz w:val="24"/>
          <w:szCs w:val="24"/>
        </w:rPr>
        <w:lastRenderedPageBreak/>
        <w:t>Trybunalskim, ulica Dąbrowskiego 4 (telefon 691420232). Informacji udziela się również telefonicznie pod numerem telefonu 44/732-70-63.</w:t>
      </w:r>
    </w:p>
    <w:p w14:paraId="4448FEAC"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3F5EEDF7"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Osoby fizyczne uczestniczące w przetargu okazują komisji przetargowej w dniu przetargu dokument stwierdzający tożsamość.</w:t>
      </w:r>
    </w:p>
    <w:p w14:paraId="37DC02A2"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0E5DDBE5"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41C987E7"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6B6F8D18"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184CC4D"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Do ustalonego w drodze licytacji czynszu doliczony będzie podatek VAT zgodnie z obowiązującymi w tym zakresie przepisami.</w:t>
      </w:r>
    </w:p>
    <w:p w14:paraId="4E9E861B"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328B955F" w14:textId="77777777" w:rsidR="004B619D" w:rsidRPr="004B619D" w:rsidRDefault="004B619D" w:rsidP="004B619D">
      <w:pPr>
        <w:numPr>
          <w:ilvl w:val="0"/>
          <w:numId w:val="7"/>
        </w:num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2FEE3601" w14:textId="77777777" w:rsidR="004B619D" w:rsidRPr="004B619D" w:rsidRDefault="004B619D" w:rsidP="004B619D">
      <w:pPr>
        <w:numPr>
          <w:ilvl w:val="0"/>
          <w:numId w:val="5"/>
        </w:numPr>
        <w:tabs>
          <w:tab w:val="left" w:pos="0"/>
        </w:tabs>
        <w:spacing w:line="360" w:lineRule="auto"/>
        <w:ind w:hanging="644"/>
        <w:rPr>
          <w:rFonts w:asciiTheme="majorHAnsi" w:hAnsiTheme="majorHAnsi" w:cstheme="majorHAnsi"/>
          <w:sz w:val="24"/>
          <w:szCs w:val="24"/>
        </w:rPr>
      </w:pPr>
      <w:r w:rsidRPr="004B619D">
        <w:rPr>
          <w:rFonts w:asciiTheme="majorHAnsi" w:hAnsiTheme="majorHAnsi" w:cstheme="majorHAnsi"/>
          <w:sz w:val="24"/>
          <w:szCs w:val="24"/>
        </w:rPr>
        <w:t>pierwszy rok najmu – stawka czynszu na poziomie kosztów utrzymania 1 m2 lokalu,</w:t>
      </w:r>
    </w:p>
    <w:p w14:paraId="609A8BB1" w14:textId="77777777" w:rsidR="004B619D" w:rsidRPr="004B619D" w:rsidRDefault="004B619D" w:rsidP="004B619D">
      <w:pPr>
        <w:numPr>
          <w:ilvl w:val="0"/>
          <w:numId w:val="5"/>
        </w:numPr>
        <w:tabs>
          <w:tab w:val="left" w:pos="0"/>
        </w:tabs>
        <w:spacing w:line="360" w:lineRule="auto"/>
        <w:ind w:hanging="644"/>
        <w:rPr>
          <w:rFonts w:asciiTheme="majorHAnsi" w:hAnsiTheme="majorHAnsi" w:cstheme="majorHAnsi"/>
          <w:sz w:val="24"/>
          <w:szCs w:val="24"/>
        </w:rPr>
      </w:pPr>
      <w:r w:rsidRPr="004B619D">
        <w:rPr>
          <w:rFonts w:asciiTheme="majorHAnsi" w:hAnsiTheme="majorHAnsi" w:cstheme="majorHAnsi"/>
          <w:sz w:val="24"/>
          <w:szCs w:val="24"/>
        </w:rPr>
        <w:t>drugi rok najmu – 40 % stawki czynszu ustalonej w drodze przetargu,</w:t>
      </w:r>
    </w:p>
    <w:p w14:paraId="23EE0282" w14:textId="77777777" w:rsidR="004B619D" w:rsidRPr="004B619D" w:rsidRDefault="004B619D" w:rsidP="004B619D">
      <w:pPr>
        <w:numPr>
          <w:ilvl w:val="0"/>
          <w:numId w:val="5"/>
        </w:numPr>
        <w:tabs>
          <w:tab w:val="left" w:pos="0"/>
        </w:tabs>
        <w:spacing w:line="360" w:lineRule="auto"/>
        <w:ind w:hanging="644"/>
        <w:rPr>
          <w:rFonts w:asciiTheme="majorHAnsi" w:hAnsiTheme="majorHAnsi" w:cstheme="majorHAnsi"/>
          <w:sz w:val="24"/>
          <w:szCs w:val="24"/>
        </w:rPr>
      </w:pPr>
      <w:r w:rsidRPr="004B619D">
        <w:rPr>
          <w:rFonts w:asciiTheme="majorHAnsi" w:hAnsiTheme="majorHAnsi" w:cstheme="majorHAnsi"/>
          <w:sz w:val="24"/>
          <w:szCs w:val="24"/>
        </w:rPr>
        <w:t>trzeci rok najmu – 70 % stawki czynszu ustalonej w drodze przetargu,</w:t>
      </w:r>
    </w:p>
    <w:p w14:paraId="7CE2FCB4" w14:textId="77777777" w:rsidR="004B619D" w:rsidRPr="004B619D" w:rsidRDefault="004B619D" w:rsidP="004B619D">
      <w:pPr>
        <w:numPr>
          <w:ilvl w:val="0"/>
          <w:numId w:val="5"/>
        </w:numPr>
        <w:tabs>
          <w:tab w:val="left" w:pos="0"/>
        </w:tabs>
        <w:spacing w:line="360" w:lineRule="auto"/>
        <w:ind w:hanging="644"/>
        <w:rPr>
          <w:rFonts w:asciiTheme="majorHAnsi" w:hAnsiTheme="majorHAnsi" w:cstheme="majorHAnsi"/>
          <w:sz w:val="24"/>
          <w:szCs w:val="24"/>
        </w:rPr>
      </w:pPr>
      <w:r w:rsidRPr="004B619D">
        <w:rPr>
          <w:rFonts w:asciiTheme="majorHAnsi" w:hAnsiTheme="majorHAnsi" w:cstheme="majorHAnsi"/>
          <w:sz w:val="24"/>
          <w:szCs w:val="24"/>
        </w:rPr>
        <w:t>po 36 miesiącach obowiązuje 100 % stawki ustalonej w drodze przetargu,</w:t>
      </w:r>
    </w:p>
    <w:p w14:paraId="2B059089" w14:textId="77777777" w:rsidR="004B619D" w:rsidRPr="004B619D" w:rsidRDefault="004B619D" w:rsidP="004B619D">
      <w:pPr>
        <w:numPr>
          <w:ilvl w:val="0"/>
          <w:numId w:val="7"/>
        </w:num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dla osób prowadzących działalność gospodarczą powyżej 12 miesięcy do 24 miesięcy przed złożeniem oferty, stawka za lokal wynosić będzie:</w:t>
      </w:r>
    </w:p>
    <w:p w14:paraId="0F869716" w14:textId="77777777" w:rsidR="004B619D" w:rsidRPr="004B619D" w:rsidRDefault="004B619D" w:rsidP="004B619D">
      <w:pPr>
        <w:numPr>
          <w:ilvl w:val="0"/>
          <w:numId w:val="4"/>
        </w:numPr>
        <w:tabs>
          <w:tab w:val="left" w:pos="0"/>
        </w:tabs>
        <w:spacing w:line="360" w:lineRule="auto"/>
        <w:ind w:hanging="665"/>
        <w:rPr>
          <w:rFonts w:asciiTheme="majorHAnsi" w:hAnsiTheme="majorHAnsi" w:cstheme="majorHAnsi"/>
          <w:sz w:val="24"/>
          <w:szCs w:val="24"/>
        </w:rPr>
      </w:pPr>
      <w:r w:rsidRPr="004B619D">
        <w:rPr>
          <w:rFonts w:asciiTheme="majorHAnsi" w:hAnsiTheme="majorHAnsi" w:cstheme="majorHAnsi"/>
          <w:sz w:val="24"/>
          <w:szCs w:val="24"/>
        </w:rPr>
        <w:t>pierwszy rok najmu – 40 % stawki czynszu ustalonej w drodze przetargu,</w:t>
      </w:r>
    </w:p>
    <w:p w14:paraId="395EED20" w14:textId="77777777" w:rsidR="004B619D" w:rsidRPr="004B619D" w:rsidRDefault="004B619D" w:rsidP="004B619D">
      <w:pPr>
        <w:numPr>
          <w:ilvl w:val="0"/>
          <w:numId w:val="4"/>
        </w:numPr>
        <w:tabs>
          <w:tab w:val="left" w:pos="0"/>
        </w:tabs>
        <w:spacing w:line="360" w:lineRule="auto"/>
        <w:ind w:hanging="665"/>
        <w:rPr>
          <w:rFonts w:asciiTheme="majorHAnsi" w:hAnsiTheme="majorHAnsi" w:cstheme="majorHAnsi"/>
          <w:sz w:val="24"/>
          <w:szCs w:val="24"/>
        </w:rPr>
      </w:pPr>
      <w:r w:rsidRPr="004B619D">
        <w:rPr>
          <w:rFonts w:asciiTheme="majorHAnsi" w:hAnsiTheme="majorHAnsi" w:cstheme="majorHAnsi"/>
          <w:sz w:val="24"/>
          <w:szCs w:val="24"/>
        </w:rPr>
        <w:t>drugi rok najmu – 70 % stawki czynszu ustalonej w drodze przetargu,</w:t>
      </w:r>
    </w:p>
    <w:p w14:paraId="09BBBF11" w14:textId="77777777" w:rsidR="004B619D" w:rsidRPr="004B619D" w:rsidRDefault="004B619D" w:rsidP="004B619D">
      <w:pPr>
        <w:numPr>
          <w:ilvl w:val="0"/>
          <w:numId w:val="4"/>
        </w:numPr>
        <w:tabs>
          <w:tab w:val="left" w:pos="0"/>
        </w:tabs>
        <w:spacing w:line="360" w:lineRule="auto"/>
        <w:ind w:hanging="665"/>
        <w:rPr>
          <w:rFonts w:asciiTheme="majorHAnsi" w:hAnsiTheme="majorHAnsi" w:cstheme="majorHAnsi"/>
          <w:sz w:val="24"/>
          <w:szCs w:val="24"/>
        </w:rPr>
      </w:pPr>
      <w:r w:rsidRPr="004B619D">
        <w:rPr>
          <w:rFonts w:asciiTheme="majorHAnsi" w:hAnsiTheme="majorHAnsi" w:cstheme="majorHAnsi"/>
          <w:sz w:val="24"/>
          <w:szCs w:val="24"/>
        </w:rPr>
        <w:t>po upływie drugiego roku najmu – 100 % stawki ustalonej w drodze przetargu,</w:t>
      </w:r>
    </w:p>
    <w:p w14:paraId="029DABDF" w14:textId="77777777" w:rsidR="004B619D" w:rsidRPr="004B619D" w:rsidRDefault="004B619D" w:rsidP="004B619D">
      <w:pPr>
        <w:numPr>
          <w:ilvl w:val="0"/>
          <w:numId w:val="7"/>
        </w:num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dla osób prowadzących działalność gospodarczą powyżej 24 miesięcy i do 36 miesięcy przed złożeniem oferty, stawka za lokal wynosić będzie:</w:t>
      </w:r>
    </w:p>
    <w:p w14:paraId="75D7426E" w14:textId="77777777" w:rsidR="004B619D" w:rsidRPr="004B619D" w:rsidRDefault="004B619D" w:rsidP="004B619D">
      <w:pPr>
        <w:numPr>
          <w:ilvl w:val="0"/>
          <w:numId w:val="6"/>
        </w:numPr>
        <w:tabs>
          <w:tab w:val="left" w:pos="0"/>
        </w:tabs>
        <w:spacing w:line="360" w:lineRule="auto"/>
        <w:ind w:hanging="664"/>
        <w:rPr>
          <w:rFonts w:asciiTheme="majorHAnsi" w:hAnsiTheme="majorHAnsi" w:cstheme="majorHAnsi"/>
          <w:sz w:val="24"/>
          <w:szCs w:val="24"/>
        </w:rPr>
      </w:pPr>
      <w:r w:rsidRPr="004B619D">
        <w:rPr>
          <w:rFonts w:asciiTheme="majorHAnsi" w:hAnsiTheme="majorHAnsi" w:cstheme="majorHAnsi"/>
          <w:sz w:val="24"/>
          <w:szCs w:val="24"/>
        </w:rPr>
        <w:t>pierwszy rok najmu – 70 % stawki czynszu ustalonej w drodze przetargu,</w:t>
      </w:r>
    </w:p>
    <w:p w14:paraId="5E1C6D8C" w14:textId="77777777" w:rsidR="004B619D" w:rsidRPr="004B619D" w:rsidRDefault="004B619D" w:rsidP="004B619D">
      <w:pPr>
        <w:numPr>
          <w:ilvl w:val="0"/>
          <w:numId w:val="6"/>
        </w:numPr>
        <w:tabs>
          <w:tab w:val="left" w:pos="0"/>
        </w:tabs>
        <w:spacing w:line="360" w:lineRule="auto"/>
        <w:ind w:hanging="664"/>
        <w:rPr>
          <w:rFonts w:asciiTheme="majorHAnsi" w:hAnsiTheme="majorHAnsi" w:cstheme="majorHAnsi"/>
          <w:sz w:val="24"/>
          <w:szCs w:val="24"/>
        </w:rPr>
      </w:pPr>
      <w:r w:rsidRPr="004B619D">
        <w:rPr>
          <w:rFonts w:asciiTheme="majorHAnsi" w:hAnsiTheme="majorHAnsi" w:cstheme="majorHAnsi"/>
          <w:sz w:val="24"/>
          <w:szCs w:val="24"/>
        </w:rPr>
        <w:t>po upływie pierwszego roku najmu – 100 % stawki czynszu ustalonej w drodze przetargu,</w:t>
      </w:r>
    </w:p>
    <w:p w14:paraId="03A380E2" w14:textId="77777777" w:rsidR="004B619D" w:rsidRPr="004B619D" w:rsidRDefault="004B619D" w:rsidP="004B619D">
      <w:pPr>
        <w:numPr>
          <w:ilvl w:val="0"/>
          <w:numId w:val="7"/>
        </w:num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32941C98"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7719B96C"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 xml:space="preserve">Czynsz najmu i opłaty niezależne od właściciela Najemca uiszcza na podstawie faktur wystawionych przez Towarzystwo Budownictwa Społecznego Spółka z ograniczoną odpowiedzialnością w Piotrkowie Trybunalskim. Czynsz najmu Najemca jest obowiązany </w:t>
      </w:r>
      <w:r w:rsidRPr="004B619D">
        <w:rPr>
          <w:rFonts w:asciiTheme="majorHAnsi" w:hAnsiTheme="majorHAnsi" w:cstheme="majorHAnsi"/>
          <w:sz w:val="24"/>
          <w:szCs w:val="24"/>
        </w:rPr>
        <w:lastRenderedPageBreak/>
        <w:t>uiszczać miesięcznie z góry bez uprzedniego wezwania w terminie do 10 każdego miesiąca kalendarzowego, za który przypada należność.</w:t>
      </w:r>
    </w:p>
    <w:p w14:paraId="30EB6C01"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29B414C"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Oprócz czynszu Najemca będzie uiszczać Wynajmującemu opłaty niezależne od właściciela /zimna woda, odprowadzenie ścieków/.</w:t>
      </w:r>
    </w:p>
    <w:p w14:paraId="2924DFC5"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7777777" w:rsidR="004B619D" w:rsidRPr="004B619D" w:rsidRDefault="004B619D" w:rsidP="004B619D">
      <w:pPr>
        <w:numPr>
          <w:ilvl w:val="0"/>
          <w:numId w:val="1"/>
        </w:numPr>
        <w:tabs>
          <w:tab w:val="left" w:pos="0"/>
        </w:tabs>
        <w:spacing w:line="360" w:lineRule="auto"/>
        <w:ind w:firstLine="284"/>
        <w:rPr>
          <w:rFonts w:asciiTheme="majorHAnsi" w:hAnsiTheme="majorHAnsi" w:cstheme="majorHAnsi"/>
          <w:sz w:val="24"/>
          <w:szCs w:val="24"/>
        </w:rPr>
      </w:pPr>
      <w:r w:rsidRPr="004B619D">
        <w:rPr>
          <w:rFonts w:asciiTheme="majorHAnsi" w:hAnsiTheme="majorHAnsi" w:cstheme="majorHAnsi"/>
          <w:sz w:val="24"/>
          <w:szCs w:val="24"/>
        </w:rPr>
        <w:t>Najemca lokalu zobowiązany jest do zawarcia odrębnych umów z dostawcami w zakresie energii elektrycznej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p w14:paraId="6918790C" w14:textId="52636AAC" w:rsidR="001F4CEB"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w:t>
      </w:r>
      <w:r w:rsidRPr="004B619D">
        <w:rPr>
          <w:rFonts w:asciiTheme="majorHAnsi" w:hAnsiTheme="majorHAnsi" w:cstheme="majorHAnsi"/>
          <w:sz w:val="24"/>
          <w:szCs w:val="24"/>
        </w:rPr>
        <w:lastRenderedPageBreak/>
        <w:t>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sectPr w:rsidR="001F4CEB"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1F4CEB"/>
    <w:rsid w:val="004B619D"/>
    <w:rsid w:val="007B0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1684</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Pierwszy Przetarg Narutowicza 19-Sienkiewicza 15 45,72 m2 lokal użytkowy</dc:title>
  <dc:subject/>
  <dc:creator>Hanna Komar</dc:creator>
  <cp:keywords/>
  <dc:description/>
  <cp:lastModifiedBy>Hanna Komar</cp:lastModifiedBy>
  <cp:revision>1</cp:revision>
  <dcterms:created xsi:type="dcterms:W3CDTF">2022-02-11T12:34:00Z</dcterms:created>
  <dcterms:modified xsi:type="dcterms:W3CDTF">2022-02-11T12:37:00Z</dcterms:modified>
</cp:coreProperties>
</file>