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850E" w14:textId="53EC745F" w:rsidR="008E1C5F" w:rsidRPr="00AB6CC2" w:rsidRDefault="008E1C5F" w:rsidP="00303825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AB6CC2">
        <w:rPr>
          <w:rFonts w:cstheme="majorHAnsi"/>
          <w:b/>
          <w:bCs/>
          <w:color w:val="auto"/>
        </w:rPr>
        <w:t xml:space="preserve">Regulamin przetargu ustnego nieograniczonego na oddanie w najem lokalu użytkowego położonego w Piotrkowie Trybunalskim przy ulicy Narutowicza 19/Sienkiewicza 15, o powierzchni użytkowej </w:t>
      </w:r>
      <w:r w:rsidR="00E27D95">
        <w:rPr>
          <w:rFonts w:cstheme="majorHAnsi"/>
          <w:b/>
          <w:bCs/>
          <w:color w:val="auto"/>
        </w:rPr>
        <w:t>2</w:t>
      </w:r>
      <w:r w:rsidR="003B01E7">
        <w:rPr>
          <w:rFonts w:cstheme="majorHAnsi"/>
          <w:b/>
          <w:bCs/>
          <w:color w:val="auto"/>
        </w:rPr>
        <w:t>2</w:t>
      </w:r>
      <w:r w:rsidR="00E27D95">
        <w:rPr>
          <w:rFonts w:cstheme="majorHAnsi"/>
          <w:b/>
          <w:bCs/>
          <w:color w:val="auto"/>
        </w:rPr>
        <w:t>,</w:t>
      </w:r>
      <w:r w:rsidR="003B01E7">
        <w:rPr>
          <w:rFonts w:cstheme="majorHAnsi"/>
          <w:b/>
          <w:bCs/>
          <w:color w:val="auto"/>
        </w:rPr>
        <w:t>91</w:t>
      </w:r>
      <w:r w:rsidRPr="00AB6CC2">
        <w:rPr>
          <w:rFonts w:cstheme="majorHAnsi"/>
          <w:b/>
          <w:bCs/>
          <w:color w:val="auto"/>
        </w:rPr>
        <w:t xml:space="preserve"> m2.</w:t>
      </w:r>
    </w:p>
    <w:p w14:paraId="11566964" w14:textId="7F4634E9" w:rsidR="008E1C5F" w:rsidRPr="008E1C5F" w:rsidRDefault="008E1C5F" w:rsidP="0030382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Data i miejsce przetargu: dnia 0</w:t>
      </w:r>
      <w:r w:rsidR="00E27D95">
        <w:rPr>
          <w:rFonts w:asciiTheme="majorHAnsi" w:hAnsiTheme="majorHAnsi" w:cstheme="majorHAnsi"/>
          <w:sz w:val="24"/>
          <w:szCs w:val="24"/>
        </w:rPr>
        <w:t>8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E27D95">
        <w:rPr>
          <w:rFonts w:asciiTheme="majorHAnsi" w:hAnsiTheme="majorHAnsi" w:cstheme="majorHAnsi"/>
          <w:sz w:val="24"/>
          <w:szCs w:val="24"/>
        </w:rPr>
        <w:t>września</w:t>
      </w:r>
      <w:r w:rsidRPr="008E1C5F">
        <w:rPr>
          <w:rFonts w:asciiTheme="majorHAnsi" w:hAnsiTheme="majorHAnsi" w:cstheme="majorHAnsi"/>
          <w:sz w:val="24"/>
          <w:szCs w:val="24"/>
        </w:rPr>
        <w:t xml:space="preserve"> 2022 roku, godzina 10:</w:t>
      </w:r>
      <w:r w:rsidR="003B01E7">
        <w:rPr>
          <w:rFonts w:asciiTheme="majorHAnsi" w:hAnsiTheme="majorHAnsi" w:cstheme="majorHAnsi"/>
          <w:sz w:val="24"/>
          <w:szCs w:val="24"/>
        </w:rPr>
        <w:t>3</w:t>
      </w:r>
      <w:r w:rsidRPr="008E1C5F">
        <w:rPr>
          <w:rFonts w:asciiTheme="majorHAnsi" w:hAnsiTheme="majorHAnsi" w:cstheme="majorHAnsi"/>
          <w:sz w:val="24"/>
          <w:szCs w:val="24"/>
        </w:rPr>
        <w:t>0, w siedzibie Towarzystwa Budownictwa Społecznego Spółka z ograniczoną odpowiedzialnością w Piotrkowie Trybunalskim, Aleja 3 Maja 31, budynek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B, </w:t>
      </w:r>
      <w:r w:rsidR="00E27D95">
        <w:rPr>
          <w:rFonts w:asciiTheme="majorHAnsi" w:hAnsiTheme="majorHAnsi" w:cstheme="majorHAnsi"/>
          <w:sz w:val="24"/>
          <w:szCs w:val="24"/>
        </w:rPr>
        <w:t>pokój nr 26</w:t>
      </w:r>
      <w:r w:rsidRPr="008E1C5F">
        <w:rPr>
          <w:rFonts w:asciiTheme="majorHAnsi" w:hAnsiTheme="majorHAnsi" w:cstheme="majorHAnsi"/>
          <w:sz w:val="24"/>
          <w:szCs w:val="24"/>
        </w:rPr>
        <w:t>.</w:t>
      </w:r>
    </w:p>
    <w:p w14:paraId="3B15EC2F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Postanowienia ogólne</w:t>
      </w:r>
    </w:p>
    <w:p w14:paraId="53128C28" w14:textId="7E371C9A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Regulamin określa zasady przeprowadzenia pierwszego przetargu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nieograniczonego ustnego na oddanie w najem lokalu użytkowego położonego w Piotrkowie Trybunalskim przy ulicy Narutowicza 19/Sienkiewicza 15, o powierzchni </w:t>
      </w:r>
      <w:r w:rsidR="00EF58CC">
        <w:rPr>
          <w:rFonts w:asciiTheme="majorHAnsi" w:hAnsiTheme="majorHAnsi" w:cstheme="majorHAnsi"/>
          <w:sz w:val="24"/>
          <w:szCs w:val="24"/>
        </w:rPr>
        <w:t>2</w:t>
      </w:r>
      <w:r w:rsidR="003B01E7">
        <w:rPr>
          <w:rFonts w:asciiTheme="majorHAnsi" w:hAnsiTheme="majorHAnsi" w:cstheme="majorHAnsi"/>
          <w:sz w:val="24"/>
          <w:szCs w:val="24"/>
        </w:rPr>
        <w:t>2,91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0997C682" w14:textId="77777777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EA712E4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Podstawa prawna przeprowadzenia przetargu:</w:t>
      </w:r>
    </w:p>
    <w:p w14:paraId="0A8C6802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477ECA86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662C608D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3 lat, na czas oznaczony dłuższy niż 3 lata lub czas nieoznaczony oraz w przypadku, gdy po umowie zawartej na czas oznaczony do 3 lat strony zawierają kolejne umowy, których przedmiotem jest ten sam lokal.</w:t>
      </w:r>
    </w:p>
    <w:p w14:paraId="4501BB9C" w14:textId="77777777" w:rsidR="00AB6CC2" w:rsidRPr="00AB6CC2" w:rsidRDefault="00AB6CC2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</w:p>
    <w:p w14:paraId="4F80F450" w14:textId="12068793" w:rsidR="008E1C5F" w:rsidRDefault="008E1C5F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F58CC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1F8BCE46" w14:textId="7087F2EE" w:rsidR="00EF58CC" w:rsidRPr="00EF58CC" w:rsidRDefault="00EF58CC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Wyciąg z ogłoszenia zamieszcza się w prasie o zasięgu obejmującym co najmniej powiat.</w:t>
      </w:r>
    </w:p>
    <w:p w14:paraId="21297AE7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Przedmiot przetargu, okres najmu i wysokość czynszu najmu:</w:t>
      </w:r>
    </w:p>
    <w:p w14:paraId="4F5CC197" w14:textId="775993CB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Przedmiotem przetargu ustnego jest oddanie w najem lokalu użytkowego</w:t>
      </w:r>
    </w:p>
    <w:p w14:paraId="347B973F" w14:textId="7777777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na cel: lokal przeznaczony na działalność gospodarczą,</w:t>
      </w:r>
    </w:p>
    <w:p w14:paraId="04661A1E" w14:textId="7777777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położonego w: Piotrków Trybunalski przy ulicy Narutowicza 19/Sienkiewicza 15,</w:t>
      </w:r>
    </w:p>
    <w:p w14:paraId="5C049649" w14:textId="203AEC2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 powierzchni użytkowej: </w:t>
      </w:r>
      <w:r w:rsidR="0071689C">
        <w:rPr>
          <w:rFonts w:asciiTheme="majorHAnsi" w:hAnsiTheme="majorHAnsi" w:cstheme="majorHAnsi"/>
          <w:sz w:val="24"/>
          <w:szCs w:val="24"/>
        </w:rPr>
        <w:t>2</w:t>
      </w:r>
      <w:r w:rsidR="003B01E7">
        <w:rPr>
          <w:rFonts w:asciiTheme="majorHAnsi" w:hAnsiTheme="majorHAnsi" w:cstheme="majorHAnsi"/>
          <w:sz w:val="24"/>
          <w:szCs w:val="24"/>
        </w:rPr>
        <w:t>2,91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370660DC" w14:textId="77777777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0ABEB8CF" w14:textId="0B4017C6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wywoławcza stawki czynszu określona jako miesięczny czynsz netto</w:t>
      </w:r>
      <w:r w:rsidR="0071689C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ustalony dla lokalu użytkowego: </w:t>
      </w:r>
      <w:r w:rsidR="003B01E7">
        <w:rPr>
          <w:rFonts w:asciiTheme="majorHAnsi" w:hAnsiTheme="majorHAnsi" w:cstheme="majorHAnsi"/>
          <w:sz w:val="24"/>
          <w:szCs w:val="24"/>
        </w:rPr>
        <w:t>641,48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51C48B5B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Warunki i zasady uczestnictwa w przetargu:</w:t>
      </w:r>
    </w:p>
    <w:p w14:paraId="7C22F7B3" w14:textId="5582EAAD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Warunkiem uczestnictwa w przetargu jest wniesienie wadium w pieniądzu: </w:t>
      </w:r>
      <w:r w:rsidR="003B01E7">
        <w:rPr>
          <w:rFonts w:asciiTheme="majorHAnsi" w:hAnsiTheme="majorHAnsi" w:cstheme="majorHAnsi"/>
          <w:sz w:val="24"/>
          <w:szCs w:val="24"/>
        </w:rPr>
        <w:t>641,48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3B01E7">
        <w:rPr>
          <w:rFonts w:asciiTheme="majorHAnsi" w:hAnsiTheme="majorHAnsi" w:cstheme="majorHAnsi"/>
          <w:sz w:val="24"/>
          <w:szCs w:val="24"/>
        </w:rPr>
        <w:t xml:space="preserve">sześćset czterdzieści jeden </w:t>
      </w:r>
      <w:r w:rsidRPr="008E1C5F">
        <w:rPr>
          <w:rFonts w:asciiTheme="majorHAnsi" w:hAnsiTheme="majorHAnsi" w:cstheme="majorHAnsi"/>
          <w:sz w:val="24"/>
          <w:szCs w:val="24"/>
        </w:rPr>
        <w:t>złot</w:t>
      </w:r>
      <w:r w:rsidR="003B01E7">
        <w:rPr>
          <w:rFonts w:asciiTheme="majorHAnsi" w:hAnsiTheme="majorHAnsi" w:cstheme="majorHAnsi"/>
          <w:sz w:val="24"/>
          <w:szCs w:val="24"/>
        </w:rPr>
        <w:t>ych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3B01E7">
        <w:rPr>
          <w:rFonts w:asciiTheme="majorHAnsi" w:hAnsiTheme="majorHAnsi" w:cstheme="majorHAnsi"/>
          <w:sz w:val="24"/>
          <w:szCs w:val="24"/>
        </w:rPr>
        <w:t>48</w:t>
      </w:r>
      <w:r w:rsidRPr="008E1C5F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64857F78" w14:textId="0E91E82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 położonego w Piotrkowie Trybunalskim przy ulicy Narutowicza 19/Sienkiewicza 15 o powierzchni </w:t>
      </w:r>
      <w:r w:rsidR="00E74C31">
        <w:rPr>
          <w:rFonts w:asciiTheme="majorHAnsi" w:hAnsiTheme="majorHAnsi" w:cstheme="majorHAnsi"/>
          <w:sz w:val="24"/>
          <w:szCs w:val="24"/>
        </w:rPr>
        <w:t>2</w:t>
      </w:r>
      <w:r w:rsidR="003B01E7">
        <w:rPr>
          <w:rFonts w:asciiTheme="majorHAnsi" w:hAnsiTheme="majorHAnsi" w:cstheme="majorHAnsi"/>
          <w:sz w:val="24"/>
          <w:szCs w:val="24"/>
        </w:rPr>
        <w:t>2,91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p w14:paraId="7077F8BB" w14:textId="1373822B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A, Sekretariat - pokój numer 15 (telefon 44/732-37-70):</w:t>
      </w:r>
    </w:p>
    <w:p w14:paraId="458E0B7B" w14:textId="77777777" w:rsidR="008E1C5F" w:rsidRPr="008E1C5F" w:rsidRDefault="008E1C5F" w:rsidP="00E74C31">
      <w:pPr>
        <w:spacing w:line="360" w:lineRule="auto"/>
        <w:ind w:left="1212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755B36BC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474FCE52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5BAAFBBA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4987E38A" w14:textId="77777777" w:rsidR="008E1C5F" w:rsidRPr="008E1C5F" w:rsidRDefault="008E1C5F" w:rsidP="00303825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7D30FE38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5B95A96C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17917079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41949C70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7D423D4A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oświadczenie o zaakceptowaniu warunków najmu określonych w projekcie umowy najmu i regulaminie przetargowym.</w:t>
      </w:r>
    </w:p>
    <w:p w14:paraId="086E061D" w14:textId="77777777" w:rsidR="00E74C31" w:rsidRDefault="008E1C5F" w:rsidP="00E74C31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Dla podmiotów rozpoczynających działalność gospodarczą wprowadza się preferencyjny sposób ustalenia stawki czynszu. Stawka osiągnięta w drodze przetargu będzie ustalona w następujący sposób:</w:t>
      </w:r>
    </w:p>
    <w:p w14:paraId="41C27BCC" w14:textId="77777777" w:rsidR="00E74C31" w:rsidRDefault="008E1C5F" w:rsidP="00E74C31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osób, które w terminie do 12 miesięcy poprzedzających złożenie oferty rozpoczęły prowadzenie działalności gospodarczej:</w:t>
      </w:r>
    </w:p>
    <w:p w14:paraId="7849ED79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pierwszy rok najmu – stawka czynszu na poziomie kosztów utrzymania 1 m2 lokalu,</w:t>
      </w:r>
    </w:p>
    <w:p w14:paraId="60F76096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drugi rok najmu – 40 % stawki czynszu ustalonej w drodze przetargu,</w:t>
      </w:r>
    </w:p>
    <w:p w14:paraId="3CDAD53A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trzeci rok najmu – 70 % stawki czynszu ustalonej w drodze przetargu,</w:t>
      </w:r>
    </w:p>
    <w:p w14:paraId="15E5101C" w14:textId="141676DE" w:rsidR="008E1C5F" w:rsidRP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po 36 miesiącach obowiązuje 100 % stawki ustalonej w drodze przetargu,</w:t>
      </w:r>
    </w:p>
    <w:p w14:paraId="0036A2D1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3EE39B26" w14:textId="77777777" w:rsid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40 % stawki czynszu ustalonej w drodze przetargu,</w:t>
      </w:r>
    </w:p>
    <w:p w14:paraId="66202DE4" w14:textId="77777777" w:rsidR="00F313D6" w:rsidRDefault="00F313D6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8E1C5F" w:rsidRPr="00F313D6">
        <w:rPr>
          <w:rFonts w:asciiTheme="majorHAnsi" w:hAnsiTheme="majorHAnsi" w:cstheme="majorHAnsi"/>
          <w:sz w:val="24"/>
          <w:szCs w:val="24"/>
        </w:rPr>
        <w:t>rugi rok najmu – 70 % stawki czynszu ustalonej w drodze przetargu,</w:t>
      </w:r>
    </w:p>
    <w:p w14:paraId="61755AB7" w14:textId="02BB4A5B" w:rsidR="008E1C5F" w:rsidRP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przetargu,</w:t>
      </w:r>
    </w:p>
    <w:p w14:paraId="18025194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513A708B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70 % stawki czynszu ustalonej w drodze przetargu,</w:t>
      </w:r>
    </w:p>
    <w:p w14:paraId="6152A5A3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pierwszego roku najmu – 100 % stawki czynszu ustalonej w drodze przetargu,</w:t>
      </w:r>
    </w:p>
    <w:p w14:paraId="3B4E3C8A" w14:textId="292DE90F" w:rsidR="008E1C5F" w:rsidRP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3 lat przed złożeniem oferty obowiązywać będzie 100 % stawki ustalonej w drodze przetargu.</w:t>
      </w:r>
    </w:p>
    <w:p w14:paraId="43754AD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Oferenci składający ofertę na najem lokalu zobowiązani są wykazać, że są podmiotem, który w okresie, o którym mowa w punkcie 4 rozpoczął prowadzenie działalności gospodarczej.</w:t>
      </w:r>
    </w:p>
    <w:p w14:paraId="05C498E9" w14:textId="14771D03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Z regulaminem przetargu, warunkami najmu można zapoznać się w siedzibie Towarzystwa Budownictwa Społecznego Spółka z ograniczoną odpowiedzialnością w Piotrkowie Trybunalskim, Aleja 3 Maja 31, budynek B – pokój numer 25, natomiast informację o stanie technicznym lokalu można uzyskać w administracji budynku, to jest ZGM Spółka z ograniczoną odpowiedzialnością w Bytomiu Biuro Obsługi Klienta w Piotrkowie Trybunalskim, ulica Dąbrowskiego 4, telefon 691-420-232.</w:t>
      </w:r>
    </w:p>
    <w:p w14:paraId="622AD9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 przystąpieniem do przetargu należy dokonać oględzin lokalu w obecności pracownika administracji, to jest ZGM Spółka z ograniczoną odpowiedzialnością w Bytomiu Biuro Obsługi Klienta w Piotrkowie Trybunalskim, ulica Dąbrowskiego 4, telefon 691-420-232. Oględzin lokalu można dokonać we wszystkie dni robocze w godzinach od 8:00 do 15:00.</w:t>
      </w:r>
    </w:p>
    <w:p w14:paraId="20EF2EBA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12E068F8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4627ABF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lokalu.</w:t>
      </w:r>
    </w:p>
    <w:p w14:paraId="7AFBF8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2F817F3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Osoby prawne krajowe i spółki z udziałem zagranicznym zobowiązane są przedłożyć oryginały lub poświadczone za zgodność z oryginałem: aktualny odpis z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Krajowego Rejestru Sądowego, uchwałę odpowiedniego organu osoby prawnej zezwalającej na przystąpienie i udział w przetargu oraz inne konieczne upoważnienia, a osoba prowadząca działalność gospodarczą - zaświadczenie o wpisie do ewidencji działalności gospodarczej.</w:t>
      </w:r>
    </w:p>
    <w:p w14:paraId="15FA28D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38FD7B0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6F647FFF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7D8F4109" w14:textId="6CF6B958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</w:t>
      </w:r>
      <w:r w:rsidR="0046014F">
        <w:rPr>
          <w:rFonts w:asciiTheme="majorHAnsi" w:hAnsiTheme="majorHAnsi" w:cstheme="majorHAnsi"/>
          <w:sz w:val="24"/>
          <w:szCs w:val="24"/>
        </w:rPr>
        <w:t>.</w:t>
      </w:r>
    </w:p>
    <w:p w14:paraId="7BBEE99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6613E7F2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</w:p>
    <w:p w14:paraId="24B621A2" w14:textId="77777777" w:rsidR="008E1C5F" w:rsidRPr="008E1C5F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7A34FAD9" w14:textId="77777777" w:rsidR="008E1C5F" w:rsidRPr="00303825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 przetargu nie mogą uczestniczyć osoby wchodzące w skład Komisji Przetargowej oraz osoby bliskie tym osobom, a także osoby, które pozostają z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członkami Komisji Przetargowej w takim stosunku prawnym lub faktycznym, że może </w:t>
      </w:r>
      <w:r w:rsidRPr="00303825">
        <w:rPr>
          <w:rFonts w:asciiTheme="majorHAnsi" w:hAnsiTheme="majorHAnsi" w:cstheme="majorHAnsi"/>
          <w:sz w:val="24"/>
          <w:szCs w:val="24"/>
        </w:rPr>
        <w:t>budzić to uzasadnione wątpliwości co do bezstronności Komisji Przetargowej.</w:t>
      </w:r>
    </w:p>
    <w:p w14:paraId="5D883D1C" w14:textId="77777777" w:rsidR="008E1C5F" w:rsidRPr="00303825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  <w:r w:rsidRPr="00303825">
        <w:rPr>
          <w:color w:val="auto"/>
        </w:rPr>
        <w:t>Przeprowadzenie przetargu.</w:t>
      </w:r>
    </w:p>
    <w:p w14:paraId="4E9D32C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7FB149A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4F62FA82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233136A7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320A6DF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5528CF7A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19AC711C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077C0755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3C31F848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2CE64357" w14:textId="76AADAB9" w:rsidR="001F4CEB" w:rsidRPr="00AB6CC2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Umowa najmu z osobą, która przetarg wygrała zostaje zawarta niezwłocznie, jednakże nie później niż w terminie 14 dni od daty zamknięcia przetargu.</w:t>
      </w:r>
    </w:p>
    <w:sectPr w:rsidR="001F4CEB" w:rsidRPr="00AB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C116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EC0"/>
    <w:multiLevelType w:val="hybridMultilevel"/>
    <w:tmpl w:val="37B2364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192439E7"/>
    <w:multiLevelType w:val="hybridMultilevel"/>
    <w:tmpl w:val="18FE359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1E3930A2"/>
    <w:multiLevelType w:val="hybridMultilevel"/>
    <w:tmpl w:val="E6A8684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4A43"/>
    <w:multiLevelType w:val="hybridMultilevel"/>
    <w:tmpl w:val="C116EC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EF0C1C"/>
    <w:multiLevelType w:val="hybridMultilevel"/>
    <w:tmpl w:val="6E6EE5B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9A12461"/>
    <w:multiLevelType w:val="hybridMultilevel"/>
    <w:tmpl w:val="8EDAD45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91C70"/>
    <w:multiLevelType w:val="hybridMultilevel"/>
    <w:tmpl w:val="33501228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3" w15:restartNumberingAfterBreak="0">
    <w:nsid w:val="407F7B68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80E4DC4"/>
    <w:multiLevelType w:val="hybridMultilevel"/>
    <w:tmpl w:val="7EDC47E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6120F68"/>
    <w:multiLevelType w:val="hybridMultilevel"/>
    <w:tmpl w:val="8BD85A7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996695">
    <w:abstractNumId w:val="8"/>
  </w:num>
  <w:num w:numId="2" w16cid:durableId="1510830148">
    <w:abstractNumId w:val="11"/>
  </w:num>
  <w:num w:numId="3" w16cid:durableId="38432725">
    <w:abstractNumId w:val="1"/>
  </w:num>
  <w:num w:numId="4" w16cid:durableId="638996996">
    <w:abstractNumId w:val="5"/>
  </w:num>
  <w:num w:numId="5" w16cid:durableId="2048794269">
    <w:abstractNumId w:val="15"/>
  </w:num>
  <w:num w:numId="6" w16cid:durableId="294414094">
    <w:abstractNumId w:val="14"/>
  </w:num>
  <w:num w:numId="7" w16cid:durableId="1060640036">
    <w:abstractNumId w:val="17"/>
  </w:num>
  <w:num w:numId="8" w16cid:durableId="357631779">
    <w:abstractNumId w:val="0"/>
  </w:num>
  <w:num w:numId="9" w16cid:durableId="1945645847">
    <w:abstractNumId w:val="19"/>
  </w:num>
  <w:num w:numId="10" w16cid:durableId="615647559">
    <w:abstractNumId w:val="7"/>
  </w:num>
  <w:num w:numId="11" w16cid:durableId="161551234">
    <w:abstractNumId w:val="3"/>
  </w:num>
  <w:num w:numId="12" w16cid:durableId="1902594547">
    <w:abstractNumId w:val="2"/>
  </w:num>
  <w:num w:numId="13" w16cid:durableId="625548204">
    <w:abstractNumId w:val="12"/>
  </w:num>
  <w:num w:numId="14" w16cid:durableId="558831596">
    <w:abstractNumId w:val="18"/>
  </w:num>
  <w:num w:numId="15" w16cid:durableId="1819373177">
    <w:abstractNumId w:val="13"/>
  </w:num>
  <w:num w:numId="16" w16cid:durableId="843084370">
    <w:abstractNumId w:val="6"/>
  </w:num>
  <w:num w:numId="17" w16cid:durableId="1272934923">
    <w:abstractNumId w:val="16"/>
  </w:num>
  <w:num w:numId="18" w16cid:durableId="1338535981">
    <w:abstractNumId w:val="9"/>
  </w:num>
  <w:num w:numId="19" w16cid:durableId="205652806">
    <w:abstractNumId w:val="10"/>
  </w:num>
  <w:num w:numId="20" w16cid:durableId="743768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5F"/>
    <w:rsid w:val="001A3856"/>
    <w:rsid w:val="001F4CEB"/>
    <w:rsid w:val="00303825"/>
    <w:rsid w:val="003B01E7"/>
    <w:rsid w:val="0046014F"/>
    <w:rsid w:val="0071689C"/>
    <w:rsid w:val="007B08F3"/>
    <w:rsid w:val="00864D9B"/>
    <w:rsid w:val="008E1C5F"/>
    <w:rsid w:val="00AB6CC2"/>
    <w:rsid w:val="00E27D95"/>
    <w:rsid w:val="00E74C31"/>
    <w:rsid w:val="00EF58CC"/>
    <w:rsid w:val="00F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0258"/>
  <w15:chartTrackingRefBased/>
  <w15:docId w15:val="{276AAE27-A6AC-4584-92A8-F5F22773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8E1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6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6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F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1826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przetargu ustnego nieograniczonego na oddanie w najem lokalu użytkowego</vt:lpstr>
    </vt:vector>
  </TitlesOfParts>
  <Company/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Regulamin_przetargu_ustnego_nieograniczonego_na_oddanie_w_najem_lokalu_uzytkowego</dc:title>
  <dc:subject/>
  <dc:creator>Hanna Komar</dc:creator>
  <cp:keywords/>
  <dc:description/>
  <cp:lastModifiedBy>Hanna Komar</cp:lastModifiedBy>
  <cp:revision>6</cp:revision>
  <dcterms:created xsi:type="dcterms:W3CDTF">2022-02-11T12:30:00Z</dcterms:created>
  <dcterms:modified xsi:type="dcterms:W3CDTF">2022-08-09T09:06:00Z</dcterms:modified>
</cp:coreProperties>
</file>