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F9491" w14:textId="77777777" w:rsidR="00FE5408" w:rsidRPr="00FE5408" w:rsidRDefault="00FE5408" w:rsidP="00FE5408">
      <w:pPr>
        <w:pStyle w:val="Nagwek1"/>
        <w:rPr>
          <w:b/>
          <w:bCs/>
          <w:color w:val="auto"/>
        </w:rPr>
      </w:pPr>
      <w:r w:rsidRPr="00FE5408">
        <w:rPr>
          <w:b/>
          <w:bCs/>
          <w:color w:val="auto"/>
        </w:rPr>
        <w:t>Załącznik Numer 1 do umowy najmu lokalu użytkowego położonego przy ulicy ………………….. w Piotrkowie Trybunalskim zawartej w dniu …............ roku</w:t>
      </w:r>
    </w:p>
    <w:p w14:paraId="1F837AE9" w14:textId="77777777" w:rsidR="00FE5408" w:rsidRPr="00FE5408" w:rsidRDefault="00FE5408" w:rsidP="00FE5408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FE5408">
        <w:rPr>
          <w:rFonts w:asciiTheme="majorHAnsi" w:hAnsiTheme="majorHAnsi" w:cstheme="majorHAnsi"/>
          <w:sz w:val="24"/>
          <w:szCs w:val="24"/>
        </w:rPr>
        <w:t>Zgodnie z § 2 ustęp 3 umowy najmu Najemca oprócz czynszu jest zobowiązany uiszczać miesięcznie Wynajmującemu za opłaty niezależne od właściciela w następującej wysokości:</w:t>
      </w:r>
    </w:p>
    <w:p w14:paraId="120EF66B" w14:textId="2FF7C40C" w:rsidR="00FE5408" w:rsidRPr="00FE5408" w:rsidRDefault="00FE5408" w:rsidP="00FE5408">
      <w:pPr>
        <w:numPr>
          <w:ilvl w:val="0"/>
          <w:numId w:val="1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FE5408">
        <w:rPr>
          <w:rFonts w:asciiTheme="majorHAnsi" w:hAnsiTheme="majorHAnsi" w:cstheme="majorHAnsi"/>
          <w:sz w:val="24"/>
          <w:szCs w:val="24"/>
        </w:rPr>
        <w:t xml:space="preserve">zimna woda: </w:t>
      </w:r>
      <w:r w:rsidR="00F4382A">
        <w:rPr>
          <w:rFonts w:asciiTheme="majorHAnsi" w:hAnsiTheme="majorHAnsi" w:cstheme="majorHAnsi"/>
          <w:sz w:val="24"/>
          <w:szCs w:val="24"/>
        </w:rPr>
        <w:t>…………</w:t>
      </w:r>
      <w:r w:rsidRPr="00FE5408">
        <w:rPr>
          <w:rFonts w:asciiTheme="majorHAnsi" w:hAnsiTheme="majorHAnsi" w:cstheme="majorHAnsi"/>
          <w:sz w:val="24"/>
          <w:szCs w:val="24"/>
        </w:rPr>
        <w:t xml:space="preserve"> zł/m3,</w:t>
      </w:r>
    </w:p>
    <w:p w14:paraId="63101C12" w14:textId="2E519ED1" w:rsidR="00FE5408" w:rsidRPr="00FE5408" w:rsidRDefault="00FE5408" w:rsidP="00FE5408">
      <w:pPr>
        <w:numPr>
          <w:ilvl w:val="0"/>
          <w:numId w:val="1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FE5408">
        <w:rPr>
          <w:rFonts w:asciiTheme="majorHAnsi" w:hAnsiTheme="majorHAnsi" w:cstheme="majorHAnsi"/>
          <w:sz w:val="24"/>
          <w:szCs w:val="24"/>
        </w:rPr>
        <w:t xml:space="preserve">odprowadzenie ścieków: </w:t>
      </w:r>
      <w:r w:rsidR="00F4382A">
        <w:rPr>
          <w:rFonts w:asciiTheme="majorHAnsi" w:hAnsiTheme="majorHAnsi" w:cstheme="majorHAnsi"/>
          <w:sz w:val="24"/>
          <w:szCs w:val="24"/>
        </w:rPr>
        <w:t>………….</w:t>
      </w:r>
      <w:r w:rsidRPr="00FE5408">
        <w:rPr>
          <w:rFonts w:asciiTheme="majorHAnsi" w:hAnsiTheme="majorHAnsi" w:cstheme="majorHAnsi"/>
          <w:sz w:val="24"/>
          <w:szCs w:val="24"/>
        </w:rPr>
        <w:t xml:space="preserve"> zł/m3.</w:t>
      </w:r>
    </w:p>
    <w:p w14:paraId="7C11B707" w14:textId="77777777" w:rsidR="00FE5408" w:rsidRPr="00FE5408" w:rsidRDefault="00FE5408" w:rsidP="00FE5408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FE5408">
        <w:rPr>
          <w:rFonts w:asciiTheme="majorHAnsi" w:hAnsiTheme="majorHAnsi" w:cstheme="majorHAnsi"/>
          <w:sz w:val="24"/>
          <w:szCs w:val="24"/>
        </w:rPr>
        <w:t>Zgodnie z Regulaminem rozliczania kosztów dostawy wody i odprowadzania ścieków dla najemców lokali użytkowych, zatwierdzonym Zarządzeniem Numer 70/2007 Prezesa Zarządu Towarzystwa Budownictwa Społecznego Spółka z ograniczoną odpowiedzialnością w Piotrkowie Tryb. z dnia 30.11.2007 roku, obowiązują niżej wymienione zasady:</w:t>
      </w:r>
    </w:p>
    <w:p w14:paraId="4EA7753D" w14:textId="77777777" w:rsidR="00FE5408" w:rsidRPr="00FE5408" w:rsidRDefault="00FE5408" w:rsidP="00FE5408">
      <w:pPr>
        <w:numPr>
          <w:ilvl w:val="0"/>
          <w:numId w:val="2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FE5408">
        <w:rPr>
          <w:rFonts w:asciiTheme="majorHAnsi" w:hAnsiTheme="majorHAnsi" w:cstheme="majorHAnsi"/>
          <w:sz w:val="24"/>
          <w:szCs w:val="24"/>
        </w:rPr>
        <w:t>Ilość wody dostarczonej do nieruchomości ustalana jest na podstawie odczytu wskazań wodomierzy głównych zainstalowanych na przyłączach.</w:t>
      </w:r>
    </w:p>
    <w:p w14:paraId="09497C01" w14:textId="77777777" w:rsidR="00FE5408" w:rsidRPr="00FE5408" w:rsidRDefault="00FE5408" w:rsidP="00FE5408">
      <w:pPr>
        <w:numPr>
          <w:ilvl w:val="0"/>
          <w:numId w:val="2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FE5408">
        <w:rPr>
          <w:rFonts w:asciiTheme="majorHAnsi" w:hAnsiTheme="majorHAnsi" w:cstheme="majorHAnsi"/>
          <w:sz w:val="24"/>
          <w:szCs w:val="24"/>
        </w:rPr>
        <w:t>W lokalach wyposażonych w instalację ściekową, zgodnie z zasadą przyjętą przez dostawców wody, ilość odprowadzonych ścieków równa jest ilości dostarczanej wody.</w:t>
      </w:r>
    </w:p>
    <w:p w14:paraId="6326F9D8" w14:textId="77777777" w:rsidR="00FE5408" w:rsidRPr="00FE5408" w:rsidRDefault="00FE5408" w:rsidP="00FE5408">
      <w:pPr>
        <w:numPr>
          <w:ilvl w:val="0"/>
          <w:numId w:val="2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FE5408">
        <w:rPr>
          <w:rFonts w:asciiTheme="majorHAnsi" w:hAnsiTheme="majorHAnsi" w:cstheme="majorHAnsi"/>
          <w:sz w:val="24"/>
          <w:szCs w:val="24"/>
        </w:rPr>
        <w:t>Na poczet kosztów dostawy wody i odprowadzenia ścieków użytkownicy lokali winni wnosić miesięczne zaliczki w terminach opłat czynszowych wg następujących zasad:</w:t>
      </w:r>
    </w:p>
    <w:p w14:paraId="694BB83F" w14:textId="77777777" w:rsidR="00FE5408" w:rsidRPr="00FE5408" w:rsidRDefault="00FE5408" w:rsidP="00FE5408">
      <w:pPr>
        <w:numPr>
          <w:ilvl w:val="0"/>
          <w:numId w:val="3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FE5408">
        <w:rPr>
          <w:rFonts w:asciiTheme="majorHAnsi" w:hAnsiTheme="majorHAnsi" w:cstheme="majorHAnsi"/>
          <w:sz w:val="24"/>
          <w:szCs w:val="24"/>
        </w:rPr>
        <w:t>w lokalach opomiarowanych wysokość opłat zaliczkowych na dany lokal wynika ze średniego zużycia wody w poprzednim okresie rozliczeniowym oraz ceny jednostkowej wody i kanalizacji zgodnie z taryfą,</w:t>
      </w:r>
    </w:p>
    <w:p w14:paraId="18E82E7E" w14:textId="77777777" w:rsidR="00FE5408" w:rsidRPr="00FE5408" w:rsidRDefault="00FE5408" w:rsidP="00FE5408">
      <w:pPr>
        <w:numPr>
          <w:ilvl w:val="0"/>
          <w:numId w:val="3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FE5408">
        <w:rPr>
          <w:rFonts w:asciiTheme="majorHAnsi" w:hAnsiTheme="majorHAnsi" w:cstheme="majorHAnsi"/>
          <w:sz w:val="24"/>
          <w:szCs w:val="24"/>
        </w:rPr>
        <w:t>w lokalach nieopomiarowanych wysokość opłat wynika z ceny jednostkowej wody i kanalizacji, ilości osób zatrudnionych w danym lokalu oraz przyjętej normy miesięcznego zużycia dla budynku, tj. 4,5 m3 /osobę/ miesięcznie.</w:t>
      </w:r>
    </w:p>
    <w:p w14:paraId="1E4C56F1" w14:textId="77777777" w:rsidR="00FE5408" w:rsidRPr="00FE5408" w:rsidRDefault="00FE5408" w:rsidP="00FE5408">
      <w:pPr>
        <w:numPr>
          <w:ilvl w:val="0"/>
          <w:numId w:val="2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FE5408">
        <w:rPr>
          <w:rFonts w:asciiTheme="majorHAnsi" w:hAnsiTheme="majorHAnsi" w:cstheme="majorHAnsi"/>
          <w:sz w:val="24"/>
          <w:szCs w:val="24"/>
        </w:rPr>
        <w:t>Zarząd Spółki ma prawo zastosowania innej normy miesięcznego zużycia wody.</w:t>
      </w:r>
    </w:p>
    <w:p w14:paraId="71B013BF" w14:textId="77777777" w:rsidR="00FE5408" w:rsidRPr="00FE5408" w:rsidRDefault="00FE5408" w:rsidP="00FE5408">
      <w:pPr>
        <w:numPr>
          <w:ilvl w:val="0"/>
          <w:numId w:val="2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FE5408">
        <w:rPr>
          <w:rFonts w:asciiTheme="majorHAnsi" w:hAnsiTheme="majorHAnsi" w:cstheme="majorHAnsi"/>
          <w:sz w:val="24"/>
          <w:szCs w:val="24"/>
        </w:rPr>
        <w:t>Rozliczenie naliczonych zaliczek następuje na koniec okresu rozliczeniowego, nie później niż na dzień 30 czerwca i 31 grudnia.</w:t>
      </w:r>
    </w:p>
    <w:p w14:paraId="0AF26912" w14:textId="77777777" w:rsidR="00FE5408" w:rsidRPr="00FE5408" w:rsidRDefault="00FE5408" w:rsidP="00FE5408">
      <w:pPr>
        <w:numPr>
          <w:ilvl w:val="0"/>
          <w:numId w:val="2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FE5408">
        <w:rPr>
          <w:rFonts w:asciiTheme="majorHAnsi" w:hAnsiTheme="majorHAnsi" w:cstheme="majorHAnsi"/>
          <w:sz w:val="24"/>
          <w:szCs w:val="24"/>
        </w:rPr>
        <w:lastRenderedPageBreak/>
        <w:t>W przypadku lokali nieopomiarowanych, gdzie wysokość opłat za zużycie wody uzależniona jest od ilości osób zatrudnionych – najemca ma obowiązek niezwłocznego zgłaszania do wynajmującego zmiany ilości osób w wynajętym lokalu użytkowym.</w:t>
      </w:r>
    </w:p>
    <w:p w14:paraId="10B5938F" w14:textId="77777777" w:rsidR="00FE5408" w:rsidRPr="00FE5408" w:rsidRDefault="00FE5408" w:rsidP="00FE5408">
      <w:pPr>
        <w:numPr>
          <w:ilvl w:val="0"/>
          <w:numId w:val="2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FE5408">
        <w:rPr>
          <w:rFonts w:asciiTheme="majorHAnsi" w:hAnsiTheme="majorHAnsi" w:cstheme="majorHAnsi"/>
          <w:sz w:val="24"/>
          <w:szCs w:val="24"/>
        </w:rPr>
        <w:t>Wynikowe rozliczenie kosztów dokonywane jest na podstawie faktur obciążeniowych dostawcy wody ze wskazaniem wodomierzy głównych na przyłączach, skorygowane o ewentualne ubytki wody w przypadku awarii, zużycia wody w trakcie remontu oraz przez pozostałe punkty poboru wody, w następujący sposób:</w:t>
      </w:r>
    </w:p>
    <w:p w14:paraId="20EA9B62" w14:textId="77777777" w:rsidR="00FE5408" w:rsidRPr="00FE5408" w:rsidRDefault="00FE5408" w:rsidP="00FE5408">
      <w:pPr>
        <w:numPr>
          <w:ilvl w:val="0"/>
          <w:numId w:val="4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FE5408">
        <w:rPr>
          <w:rFonts w:asciiTheme="majorHAnsi" w:hAnsiTheme="majorHAnsi" w:cstheme="majorHAnsi"/>
          <w:sz w:val="24"/>
          <w:szCs w:val="24"/>
        </w:rPr>
        <w:t>dla nieruchomości, gdzie żaden lokal nie posiada wodomierza lokalowego ilość zużytej wody ustala się wg wskazań wodomierza głównego oraz ilości osób zamieszkałych w lokalach mieszkalnych i zatrudnionych w lokalach użytkowych.</w:t>
      </w:r>
    </w:p>
    <w:p w14:paraId="6357CE8C" w14:textId="77777777" w:rsidR="00FE5408" w:rsidRPr="00FE5408" w:rsidRDefault="00FE5408" w:rsidP="00FE5408">
      <w:pPr>
        <w:numPr>
          <w:ilvl w:val="0"/>
          <w:numId w:val="4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FE5408">
        <w:rPr>
          <w:rFonts w:asciiTheme="majorHAnsi" w:hAnsiTheme="majorHAnsi" w:cstheme="majorHAnsi"/>
          <w:sz w:val="24"/>
          <w:szCs w:val="24"/>
        </w:rPr>
        <w:t>w nieruchomościach, w których część lokali wyposażona jest w wodomierz,  rozliczenie odbywa się w dwóch etapach:</w:t>
      </w:r>
    </w:p>
    <w:p w14:paraId="3A9BC9CB" w14:textId="77777777" w:rsidR="00FE5408" w:rsidRPr="00FE5408" w:rsidRDefault="00FE5408" w:rsidP="00FE5408">
      <w:pPr>
        <w:numPr>
          <w:ilvl w:val="0"/>
          <w:numId w:val="5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FE5408">
        <w:rPr>
          <w:rFonts w:asciiTheme="majorHAnsi" w:hAnsiTheme="majorHAnsi" w:cstheme="majorHAnsi"/>
          <w:sz w:val="24"/>
          <w:szCs w:val="24"/>
        </w:rPr>
        <w:t>pierwszy etap to rozliczenie naliczonych zaliczek wg wskazań wodomierzy lokalowych,</w:t>
      </w:r>
    </w:p>
    <w:p w14:paraId="05995108" w14:textId="77777777" w:rsidR="00FE5408" w:rsidRPr="00FE5408" w:rsidRDefault="00FE5408" w:rsidP="00FE5408">
      <w:pPr>
        <w:numPr>
          <w:ilvl w:val="0"/>
          <w:numId w:val="5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FE5408">
        <w:rPr>
          <w:rFonts w:asciiTheme="majorHAnsi" w:hAnsiTheme="majorHAnsi" w:cstheme="majorHAnsi"/>
          <w:sz w:val="24"/>
          <w:szCs w:val="24"/>
        </w:rPr>
        <w:t>drugi etap to rozliczenie różnicy pomiędzy wskazaniami wodomierza głównego, sumą wskazań wodomierzy lokalowych i zastosowanymi normami w przypadku lokali nieopomiarowanych.</w:t>
      </w:r>
    </w:p>
    <w:p w14:paraId="65C6630A" w14:textId="77777777" w:rsidR="00FE5408" w:rsidRPr="00FE5408" w:rsidRDefault="00FE5408" w:rsidP="00FE5408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FE5408">
        <w:rPr>
          <w:rFonts w:asciiTheme="majorHAnsi" w:hAnsiTheme="majorHAnsi" w:cstheme="majorHAnsi"/>
          <w:sz w:val="24"/>
          <w:szCs w:val="24"/>
        </w:rPr>
        <w:t>Jeżeli suma wskazań wodomierzy lokalowych i zużycia wg normy na osobę jest mniejsza od wskazań wodomierza głównego – różnica zostaje rozliczona proporcjonalnie do wskazania wodomierza lokalowego i normy zużycia na osobę.</w:t>
      </w:r>
    </w:p>
    <w:p w14:paraId="06D26D40" w14:textId="77777777" w:rsidR="00FE5408" w:rsidRPr="00FE5408" w:rsidRDefault="00FE5408" w:rsidP="00FE5408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FE5408">
        <w:rPr>
          <w:rFonts w:asciiTheme="majorHAnsi" w:hAnsiTheme="majorHAnsi" w:cstheme="majorHAnsi"/>
          <w:sz w:val="24"/>
          <w:szCs w:val="24"/>
        </w:rPr>
        <w:t>Jeżeli suma wskazań wodomierzy lokalowych i zużycia według norm na osobę jest większa od wskazań wodomierza głównego – zużycie dla lokalu opomiarowanego jest równe wskazaniom wodomierza lokalowego, a różnica pomiędzy wskazaniem wodomierza  głównego i sumą wskazań wodomierzy lokalowych jest dzielona na ilość osób zamieszkałych w lokalach nieopomiarowanych i zatrudnionych w lokalach użytkowych.</w:t>
      </w:r>
    </w:p>
    <w:p w14:paraId="51B5D1F8" w14:textId="77777777" w:rsidR="00FE5408" w:rsidRPr="00FE5408" w:rsidRDefault="00FE5408" w:rsidP="00FE5408">
      <w:pPr>
        <w:numPr>
          <w:ilvl w:val="0"/>
          <w:numId w:val="2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FE5408">
        <w:rPr>
          <w:rFonts w:asciiTheme="majorHAnsi" w:hAnsiTheme="majorHAnsi" w:cstheme="majorHAnsi"/>
          <w:sz w:val="24"/>
          <w:szCs w:val="24"/>
        </w:rPr>
        <w:t>Dla budynków, gdzie wszystkie lokale wyposażone są w wodomierze lokalowe, rozliczenie odbywa się w dwóch etapach:</w:t>
      </w:r>
    </w:p>
    <w:p w14:paraId="4744E6E4" w14:textId="77777777" w:rsidR="00FE5408" w:rsidRPr="00FE5408" w:rsidRDefault="00FE5408" w:rsidP="00FE5408">
      <w:pPr>
        <w:numPr>
          <w:ilvl w:val="0"/>
          <w:numId w:val="6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FE5408">
        <w:rPr>
          <w:rFonts w:asciiTheme="majorHAnsi" w:hAnsiTheme="majorHAnsi" w:cstheme="majorHAnsi"/>
          <w:sz w:val="24"/>
          <w:szCs w:val="24"/>
        </w:rPr>
        <w:lastRenderedPageBreak/>
        <w:t>pierwszy etap to rozliczenie naliczonych zaliczek wg wskazań wodomierzy lokalowych,</w:t>
      </w:r>
    </w:p>
    <w:p w14:paraId="395AA3D4" w14:textId="77777777" w:rsidR="00FE5408" w:rsidRPr="00FE5408" w:rsidRDefault="00FE5408" w:rsidP="00FE5408">
      <w:pPr>
        <w:numPr>
          <w:ilvl w:val="0"/>
          <w:numId w:val="6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FE5408">
        <w:rPr>
          <w:rFonts w:asciiTheme="majorHAnsi" w:hAnsiTheme="majorHAnsi" w:cstheme="majorHAnsi"/>
          <w:sz w:val="24"/>
          <w:szCs w:val="24"/>
        </w:rPr>
        <w:t>drugi etap to rozliczenie pomiędzy wskazaniami wodomierza głównego, a sumą wskazań wodomierzy lokalowych. Różnica zostaje naliczona proporcjonalnie do wskazań wodomierzy indywidualnych. Jeżeli różnica jest mniejsza niż 1% wskazania wodomierza głównego, to podlega ona rozliczeniu w następnym okresie rozliczeniowym.</w:t>
      </w:r>
    </w:p>
    <w:p w14:paraId="654BBE2D" w14:textId="77777777" w:rsidR="00FE5408" w:rsidRPr="00FE5408" w:rsidRDefault="00FE5408" w:rsidP="00FE5408">
      <w:pPr>
        <w:numPr>
          <w:ilvl w:val="0"/>
          <w:numId w:val="2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FE5408">
        <w:rPr>
          <w:rFonts w:asciiTheme="majorHAnsi" w:hAnsiTheme="majorHAnsi" w:cstheme="majorHAnsi"/>
          <w:sz w:val="24"/>
          <w:szCs w:val="24"/>
        </w:rPr>
        <w:t>Za dostawę wody i odprowadzenie ścieków w pomieszczeniach wc ogólnych opomiarowanych – obciążani są użytkownicy tego lokalu, którzy korzystają z pomieszczenia wc ogólnego.</w:t>
      </w:r>
    </w:p>
    <w:p w14:paraId="25CBAD19" w14:textId="77777777" w:rsidR="00FE5408" w:rsidRPr="00FE5408" w:rsidRDefault="00FE5408" w:rsidP="00FE5408">
      <w:pPr>
        <w:numPr>
          <w:ilvl w:val="0"/>
          <w:numId w:val="2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FE5408">
        <w:rPr>
          <w:rFonts w:asciiTheme="majorHAnsi" w:hAnsiTheme="majorHAnsi" w:cstheme="majorHAnsi"/>
          <w:sz w:val="24"/>
          <w:szCs w:val="24"/>
        </w:rPr>
        <w:t>Za dostawę wody i odprowadzenie ścieków w pomieszczeniach wc ogólnych, w których brak opomiarowania, obciążani są użytkownicy tych pomieszczeń.</w:t>
      </w:r>
    </w:p>
    <w:p w14:paraId="11BC6F60" w14:textId="77777777" w:rsidR="00FE5408" w:rsidRPr="00FE5408" w:rsidRDefault="00FE5408" w:rsidP="00FE5408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FE5408">
        <w:rPr>
          <w:rFonts w:asciiTheme="majorHAnsi" w:hAnsiTheme="majorHAnsi" w:cstheme="majorHAnsi"/>
          <w:sz w:val="24"/>
          <w:szCs w:val="24"/>
        </w:rPr>
        <w:t>Użytkownicy posiadający wodomierz lokalowy obciążani są dodatkowo zaliczką w wysokości 1,50 m3/os./m-nie, natomiast użytkownicy nie posiadający wodomierza w lokalu obciążani są łącznie (za wodę i ścieki w lokalu i wc ogólnym) zaliczką w wysokości 4,5 m3/os./m-nie.</w:t>
      </w:r>
    </w:p>
    <w:p w14:paraId="050980CF" w14:textId="77777777" w:rsidR="00FE5408" w:rsidRPr="00FE5408" w:rsidRDefault="00FE5408" w:rsidP="00FE5408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FE5408">
        <w:rPr>
          <w:rFonts w:asciiTheme="majorHAnsi" w:hAnsiTheme="majorHAnsi" w:cstheme="majorHAnsi"/>
          <w:sz w:val="24"/>
          <w:szCs w:val="24"/>
        </w:rPr>
        <w:t>Użytkownicy, którzy nie posiadają w lokalu użytkowym instalacji wodociągowo-kanalizacyjnej obciążani są zaliczką w wysokości 1,00 m3/os./m-nie.</w:t>
      </w:r>
    </w:p>
    <w:p w14:paraId="589F2AE3" w14:textId="77777777" w:rsidR="00FE5408" w:rsidRPr="00FE5408" w:rsidRDefault="00FE5408" w:rsidP="00FE5408">
      <w:pPr>
        <w:numPr>
          <w:ilvl w:val="0"/>
          <w:numId w:val="2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FE5408">
        <w:rPr>
          <w:rFonts w:asciiTheme="majorHAnsi" w:hAnsiTheme="majorHAnsi" w:cstheme="majorHAnsi"/>
          <w:sz w:val="24"/>
          <w:szCs w:val="24"/>
        </w:rPr>
        <w:t>Szczegółowe zasady ustalania opłat i zasady rozliczania kosztów dostawy wody i odprowadzania ścieków z użytkownikami lokali oraz określenie warunków stosowania wodomierzy lokalowych zawiera „Regulamin rozliczania kosztów dostawy wody i odprowadzania ścieków dla użytkowników lokali użytkowych”.</w:t>
      </w:r>
    </w:p>
    <w:p w14:paraId="6D3D2E50" w14:textId="77777777" w:rsidR="00FE5408" w:rsidRPr="00FE5408" w:rsidRDefault="00FE5408" w:rsidP="00FE5408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FE5408">
        <w:rPr>
          <w:rFonts w:asciiTheme="majorHAnsi" w:hAnsiTheme="majorHAnsi" w:cstheme="majorHAnsi"/>
          <w:sz w:val="24"/>
          <w:szCs w:val="24"/>
        </w:rPr>
        <w:t>Opłaty niezależne od właściciela Najemca jest obowiązany uiszczać miesięcznie z góry bez uprzedniego wezwania w terminie do dnia 10 każdego miesiąca kalendarzowego, za który przypada należność począwszy od dnia..............roku</w:t>
      </w:r>
    </w:p>
    <w:p w14:paraId="7BC36140" w14:textId="5F953177" w:rsidR="001F4CEB" w:rsidRPr="00FE5408" w:rsidRDefault="00FE5408" w:rsidP="00FE5408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FE5408">
        <w:rPr>
          <w:rFonts w:asciiTheme="majorHAnsi" w:hAnsiTheme="majorHAnsi" w:cstheme="majorHAnsi"/>
          <w:sz w:val="24"/>
          <w:szCs w:val="24"/>
        </w:rPr>
        <w:t>Wynajmujący:</w:t>
      </w:r>
      <w:r w:rsidRPr="00FE5408">
        <w:rPr>
          <w:rFonts w:asciiTheme="majorHAnsi" w:hAnsiTheme="majorHAnsi" w:cstheme="majorHAnsi"/>
          <w:sz w:val="24"/>
          <w:szCs w:val="24"/>
        </w:rPr>
        <w:tab/>
      </w:r>
      <w:r w:rsidRPr="00FE5408">
        <w:rPr>
          <w:rFonts w:asciiTheme="majorHAnsi" w:hAnsiTheme="majorHAnsi" w:cstheme="majorHAnsi"/>
          <w:sz w:val="24"/>
          <w:szCs w:val="24"/>
        </w:rPr>
        <w:tab/>
      </w:r>
      <w:r w:rsidRPr="00FE5408">
        <w:rPr>
          <w:rFonts w:asciiTheme="majorHAnsi" w:hAnsiTheme="majorHAnsi" w:cstheme="majorHAnsi"/>
          <w:sz w:val="24"/>
          <w:szCs w:val="24"/>
        </w:rPr>
        <w:tab/>
      </w:r>
      <w:r w:rsidRPr="00FE5408">
        <w:rPr>
          <w:rFonts w:asciiTheme="majorHAnsi" w:hAnsiTheme="majorHAnsi" w:cstheme="majorHAnsi"/>
          <w:sz w:val="24"/>
          <w:szCs w:val="24"/>
        </w:rPr>
        <w:tab/>
      </w:r>
      <w:r w:rsidRPr="00FE5408">
        <w:rPr>
          <w:rFonts w:asciiTheme="majorHAnsi" w:hAnsiTheme="majorHAnsi" w:cstheme="majorHAnsi"/>
          <w:sz w:val="24"/>
          <w:szCs w:val="24"/>
        </w:rPr>
        <w:tab/>
      </w:r>
      <w:r w:rsidRPr="00FE5408">
        <w:rPr>
          <w:rFonts w:asciiTheme="majorHAnsi" w:hAnsiTheme="majorHAnsi" w:cstheme="majorHAnsi"/>
          <w:sz w:val="24"/>
          <w:szCs w:val="24"/>
        </w:rPr>
        <w:tab/>
      </w:r>
      <w:r w:rsidRPr="00FE5408">
        <w:rPr>
          <w:rFonts w:asciiTheme="majorHAnsi" w:hAnsiTheme="majorHAnsi" w:cstheme="majorHAnsi"/>
          <w:sz w:val="24"/>
          <w:szCs w:val="24"/>
        </w:rPr>
        <w:tab/>
      </w:r>
      <w:r w:rsidRPr="00FE5408">
        <w:rPr>
          <w:rFonts w:asciiTheme="majorHAnsi" w:hAnsiTheme="majorHAnsi" w:cstheme="majorHAnsi"/>
          <w:sz w:val="24"/>
          <w:szCs w:val="24"/>
        </w:rPr>
        <w:tab/>
        <w:t>Najemca:</w:t>
      </w:r>
    </w:p>
    <w:sectPr w:rsidR="001F4CEB" w:rsidRPr="00FE54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5093C"/>
    <w:multiLevelType w:val="hybridMultilevel"/>
    <w:tmpl w:val="07BC39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C5607A"/>
    <w:multiLevelType w:val="hybridMultilevel"/>
    <w:tmpl w:val="0C4880B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A617300"/>
    <w:multiLevelType w:val="hybridMultilevel"/>
    <w:tmpl w:val="0C2A0B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162D32"/>
    <w:multiLevelType w:val="hybridMultilevel"/>
    <w:tmpl w:val="08C84652"/>
    <w:lvl w:ilvl="0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638063E3"/>
    <w:multiLevelType w:val="hybridMultilevel"/>
    <w:tmpl w:val="008C782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5663864"/>
    <w:multiLevelType w:val="hybridMultilevel"/>
    <w:tmpl w:val="061814C6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292050902">
    <w:abstractNumId w:val="2"/>
  </w:num>
  <w:num w:numId="2" w16cid:durableId="1470443556">
    <w:abstractNumId w:val="0"/>
  </w:num>
  <w:num w:numId="3" w16cid:durableId="1687321721">
    <w:abstractNumId w:val="4"/>
  </w:num>
  <w:num w:numId="4" w16cid:durableId="1630166922">
    <w:abstractNumId w:val="1"/>
  </w:num>
  <w:num w:numId="5" w16cid:durableId="1683506948">
    <w:abstractNumId w:val="3"/>
  </w:num>
  <w:num w:numId="6" w16cid:durableId="80720895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408"/>
    <w:rsid w:val="001957C2"/>
    <w:rsid w:val="001F4CEB"/>
    <w:rsid w:val="007B08F3"/>
    <w:rsid w:val="00A101E9"/>
    <w:rsid w:val="00BD200D"/>
    <w:rsid w:val="00F4382A"/>
    <w:rsid w:val="00FE5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20B4A"/>
  <w15:chartTrackingRefBased/>
  <w15:docId w15:val="{BF1A9592-5693-4052-A2AD-441061C41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08F3"/>
  </w:style>
  <w:style w:type="paragraph" w:styleId="Nagwek1">
    <w:name w:val="heading 1"/>
    <w:basedOn w:val="Normalny"/>
    <w:next w:val="Normalny"/>
    <w:link w:val="Nagwek1Znak"/>
    <w:uiPriority w:val="9"/>
    <w:qFormat/>
    <w:rsid w:val="00FE540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E540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758</Words>
  <Characters>4551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Numer 1 do umowy najmu</vt:lpstr>
    </vt:vector>
  </TitlesOfParts>
  <Company/>
  <LinksUpToDate>false</LinksUpToDate>
  <CharactersWithSpaces>5299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Zalacznik_Numer_1_do_umowy_najmu</dc:title>
  <dc:subject/>
  <dc:creator>Hanna Komar</dc:creator>
  <cp:keywords/>
  <dc:description/>
  <cp:lastModifiedBy>Hanna Komar</cp:lastModifiedBy>
  <cp:revision>5</cp:revision>
  <dcterms:created xsi:type="dcterms:W3CDTF">2022-02-11T11:12:00Z</dcterms:created>
  <dcterms:modified xsi:type="dcterms:W3CDTF">2022-08-09T09:10:00Z</dcterms:modified>
</cp:coreProperties>
</file>