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77777777" w:rsidR="004B619D" w:rsidRPr="004B619D" w:rsidRDefault="004B619D" w:rsidP="004B619D">
      <w:pPr>
        <w:pStyle w:val="Nagwek1"/>
        <w:spacing w:line="360" w:lineRule="auto"/>
        <w:rPr>
          <w:b/>
          <w:bCs/>
          <w:color w:val="auto"/>
        </w:rPr>
      </w:pPr>
      <w:r w:rsidRPr="004B619D">
        <w:rPr>
          <w:b/>
          <w:bCs/>
          <w:color w:val="auto"/>
        </w:rPr>
        <w:t>Ogłoszenie o pierwszym ustnym przetargu nieograniczonym na oddanie w najem na czas nieoznaczony lokalu użytkowego położonego na terenie miasta Piotrkowa Trybunalskiego przy ulicy Narutowicza 19/Sienkiewicza 15</w:t>
      </w:r>
    </w:p>
    <w:p w14:paraId="53A02B90"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znajdujący się na parterze frontowego budynku mieszkalnego wielorodzinnego w Piotrkowie Trybunalskim, przy ulicy Narutowicza 19/Sienkiewicza 15 na nieruchomości stanowiącej własność gminy Miasto Piotrków Trybunalski, oznaczonej numerem działki 157 o powierzchni działki 1000 m2, dla której prowadzona jest Księga Wieczysta numer PT1P/00081413/5.</w:t>
      </w:r>
    </w:p>
    <w:p w14:paraId="42B40C54" w14:textId="12830A0B"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27,43</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324824">
        <w:rPr>
          <w:rFonts w:asciiTheme="majorHAnsi" w:hAnsiTheme="majorHAnsi" w:cstheme="majorHAnsi"/>
          <w:sz w:val="24"/>
          <w:szCs w:val="24"/>
        </w:rPr>
        <w:t xml:space="preserve"> przedzielonego na część</w:t>
      </w:r>
      <w:r w:rsidRPr="004B619D">
        <w:rPr>
          <w:rFonts w:asciiTheme="majorHAnsi" w:hAnsiTheme="majorHAnsi" w:cstheme="majorHAnsi"/>
          <w:sz w:val="24"/>
          <w:szCs w:val="24"/>
        </w:rPr>
        <w:t xml:space="preserve"> handlowo-usługow</w:t>
      </w:r>
      <w:r w:rsidR="00324824">
        <w:rPr>
          <w:rFonts w:asciiTheme="majorHAnsi" w:hAnsiTheme="majorHAnsi" w:cstheme="majorHAnsi"/>
          <w:sz w:val="24"/>
          <w:szCs w:val="24"/>
        </w:rPr>
        <w:t>ą</w:t>
      </w:r>
      <w:r w:rsidRPr="004B619D">
        <w:rPr>
          <w:rFonts w:asciiTheme="majorHAnsi" w:hAnsiTheme="majorHAnsi" w:cstheme="majorHAnsi"/>
          <w:sz w:val="24"/>
          <w:szCs w:val="24"/>
        </w:rPr>
        <w:t>, zaplecz</w:t>
      </w:r>
      <w:r w:rsidR="00324824">
        <w:rPr>
          <w:rFonts w:asciiTheme="majorHAnsi" w:hAnsiTheme="majorHAnsi" w:cstheme="majorHAnsi"/>
          <w:sz w:val="24"/>
          <w:szCs w:val="24"/>
        </w:rPr>
        <w:t>e,</w:t>
      </w:r>
      <w:r w:rsidRPr="004B619D">
        <w:rPr>
          <w:rFonts w:asciiTheme="majorHAnsi" w:hAnsiTheme="majorHAnsi" w:cstheme="majorHAnsi"/>
          <w:sz w:val="24"/>
          <w:szCs w:val="24"/>
        </w:rPr>
        <w:t xml:space="preserve"> oraz </w:t>
      </w:r>
      <w:r w:rsidR="00324824">
        <w:rPr>
          <w:rFonts w:asciiTheme="majorHAnsi" w:hAnsiTheme="majorHAnsi" w:cstheme="majorHAnsi"/>
          <w:sz w:val="24"/>
          <w:szCs w:val="24"/>
        </w:rPr>
        <w:t xml:space="preserve">sanitariat i </w:t>
      </w:r>
      <w:proofErr w:type="spellStart"/>
      <w:r w:rsidRPr="004B619D">
        <w:rPr>
          <w:rFonts w:asciiTheme="majorHAnsi" w:hAnsiTheme="majorHAnsi" w:cstheme="majorHAnsi"/>
          <w:sz w:val="24"/>
          <w:szCs w:val="24"/>
        </w:rPr>
        <w:t>wc</w:t>
      </w:r>
      <w:proofErr w:type="spellEnd"/>
      <w:r w:rsidRPr="004B619D">
        <w:rPr>
          <w:rFonts w:asciiTheme="majorHAnsi" w:hAnsiTheme="majorHAnsi" w:cstheme="majorHAnsi"/>
          <w:sz w:val="24"/>
          <w:szCs w:val="24"/>
        </w:rPr>
        <w:t>. Wyposażony jest w instalację wodno-kanalizacyjną, instalację elektryczną, instalację gazową.</w:t>
      </w:r>
    </w:p>
    <w:p w14:paraId="1049C444"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Ogrzewanie lokalu: brak.</w:t>
      </w:r>
    </w:p>
    <w:p w14:paraId="78FB1EB2" w14:textId="58FABAFF"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remont wnętrza. Zakres prac remontowych do wykonania w przedmiotowym lokalu użytkowym obciążających przyszłego najemcę obejmuje: </w:t>
      </w:r>
      <w:r w:rsidR="005A5F8D">
        <w:rPr>
          <w:rFonts w:asciiTheme="majorHAnsi" w:hAnsiTheme="majorHAnsi" w:cstheme="majorHAnsi"/>
          <w:sz w:val="24"/>
          <w:szCs w:val="24"/>
        </w:rPr>
        <w:t xml:space="preserve">zamontowanie 2 </w:t>
      </w:r>
      <w:proofErr w:type="spellStart"/>
      <w:r w:rsidR="005A5F8D">
        <w:rPr>
          <w:rFonts w:asciiTheme="majorHAnsi" w:hAnsiTheme="majorHAnsi" w:cstheme="majorHAnsi"/>
          <w:sz w:val="24"/>
          <w:szCs w:val="24"/>
        </w:rPr>
        <w:t>kpl</w:t>
      </w:r>
      <w:proofErr w:type="spellEnd"/>
      <w:r w:rsidR="005A5F8D">
        <w:rPr>
          <w:rFonts w:asciiTheme="majorHAnsi" w:hAnsiTheme="majorHAnsi" w:cstheme="majorHAnsi"/>
          <w:sz w:val="24"/>
          <w:szCs w:val="24"/>
        </w:rPr>
        <w:t xml:space="preserve">. drzwi wewnętrznych; </w:t>
      </w:r>
      <w:r w:rsidR="00C279A5">
        <w:rPr>
          <w:rFonts w:asciiTheme="majorHAnsi" w:hAnsiTheme="majorHAnsi" w:cstheme="majorHAnsi"/>
          <w:sz w:val="24"/>
          <w:szCs w:val="24"/>
        </w:rPr>
        <w:t>montaż zlewozmywaka;</w:t>
      </w:r>
      <w:r w:rsidR="00D1613E">
        <w:rPr>
          <w:rFonts w:asciiTheme="majorHAnsi" w:hAnsiTheme="majorHAnsi" w:cstheme="majorHAnsi"/>
          <w:sz w:val="24"/>
          <w:szCs w:val="24"/>
        </w:rPr>
        <w:t xml:space="preserve"> </w:t>
      </w:r>
      <w:r w:rsidRPr="004B619D">
        <w:rPr>
          <w:rFonts w:asciiTheme="majorHAnsi" w:hAnsiTheme="majorHAnsi" w:cstheme="majorHAnsi"/>
          <w:sz w:val="24"/>
          <w:szCs w:val="24"/>
        </w:rPr>
        <w:t xml:space="preserve">częściowa naprawa tynków ścian i malowanie całego lokalu, wyposażenie lokalu w źródło grzewcze, przystosowanie instalacji elektrycznej do </w:t>
      </w:r>
      <w:proofErr w:type="spellStart"/>
      <w:r w:rsidRPr="004B619D">
        <w:rPr>
          <w:rFonts w:asciiTheme="majorHAnsi" w:hAnsiTheme="majorHAnsi" w:cstheme="majorHAnsi"/>
          <w:sz w:val="24"/>
          <w:szCs w:val="24"/>
        </w:rPr>
        <w:t>zalicznikowania</w:t>
      </w:r>
      <w:proofErr w:type="spellEnd"/>
      <w:r w:rsidRPr="004B619D">
        <w:rPr>
          <w:rFonts w:asciiTheme="majorHAnsi" w:hAnsiTheme="majorHAnsi" w:cstheme="majorHAnsi"/>
          <w:sz w:val="24"/>
          <w:szCs w:val="24"/>
        </w:rPr>
        <w:t xml:space="preserve"> i własnych potrzeb, załatwienie formalności w ZE związanych z </w:t>
      </w:r>
      <w:r w:rsidR="00C279A5">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p>
    <w:p w14:paraId="12D4C603" w14:textId="13AF6B3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Przetarg odbędzie się w siedzibie Towarzystwa Budownictwa Społecznego Spółka z ograniczoną odpowiedzialnością w Piotrkowie Trybunalskim, Aleja 3 Maja 31 w dniu 0</w:t>
      </w:r>
      <w:r w:rsidR="00C279A5">
        <w:rPr>
          <w:rFonts w:asciiTheme="majorHAnsi" w:hAnsiTheme="majorHAnsi" w:cstheme="majorHAnsi"/>
          <w:sz w:val="24"/>
          <w:szCs w:val="24"/>
        </w:rPr>
        <w:t>8</w:t>
      </w:r>
      <w:r w:rsidRPr="004B619D">
        <w:rPr>
          <w:rFonts w:asciiTheme="majorHAnsi" w:hAnsiTheme="majorHAnsi" w:cstheme="majorHAnsi"/>
          <w:sz w:val="24"/>
          <w:szCs w:val="24"/>
        </w:rPr>
        <w:t xml:space="preserve"> </w:t>
      </w:r>
      <w:r w:rsidR="00C279A5">
        <w:rPr>
          <w:rFonts w:asciiTheme="majorHAnsi" w:hAnsiTheme="majorHAnsi" w:cstheme="majorHAnsi"/>
          <w:sz w:val="24"/>
          <w:szCs w:val="24"/>
        </w:rPr>
        <w:t>września</w:t>
      </w:r>
      <w:r w:rsidRPr="004B619D">
        <w:rPr>
          <w:rFonts w:asciiTheme="majorHAnsi" w:hAnsiTheme="majorHAnsi" w:cstheme="majorHAnsi"/>
          <w:sz w:val="24"/>
          <w:szCs w:val="24"/>
        </w:rPr>
        <w:t xml:space="preserve"> 2022 roku o godzinie 10:00 </w:t>
      </w:r>
      <w:r w:rsidR="00C279A5">
        <w:rPr>
          <w:rFonts w:asciiTheme="majorHAnsi" w:hAnsiTheme="majorHAnsi" w:cstheme="majorHAnsi"/>
          <w:sz w:val="24"/>
          <w:szCs w:val="24"/>
        </w:rPr>
        <w:t>pokój nr 26</w:t>
      </w:r>
      <w:r w:rsidRPr="004B619D">
        <w:rPr>
          <w:rFonts w:asciiTheme="majorHAnsi" w:hAnsiTheme="majorHAnsi" w:cstheme="majorHAnsi"/>
          <w:sz w:val="24"/>
          <w:szCs w:val="24"/>
        </w:rPr>
        <w:t xml:space="preserve"> – Budynek B.</w:t>
      </w:r>
    </w:p>
    <w:p w14:paraId="07BD2940" w14:textId="74B59A64"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C279A5">
        <w:rPr>
          <w:rFonts w:asciiTheme="majorHAnsi" w:hAnsiTheme="majorHAnsi" w:cstheme="majorHAnsi"/>
          <w:sz w:val="24"/>
          <w:szCs w:val="24"/>
        </w:rPr>
        <w:t>822,90</w:t>
      </w:r>
      <w:r w:rsidRPr="004B619D">
        <w:rPr>
          <w:rFonts w:asciiTheme="majorHAnsi" w:hAnsiTheme="majorHAnsi" w:cstheme="majorHAnsi"/>
          <w:sz w:val="24"/>
          <w:szCs w:val="24"/>
        </w:rPr>
        <w:t xml:space="preserve"> zł - jako miesięczny czynsz netto ustalony dla danego lokalu.</w:t>
      </w:r>
    </w:p>
    <w:p w14:paraId="7EE42CA6" w14:textId="1571265C"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Narutowicza 19/Sienkiewicza 15 wynosi: </w:t>
      </w:r>
      <w:r w:rsidR="00C279A5">
        <w:rPr>
          <w:rFonts w:asciiTheme="majorHAnsi" w:hAnsiTheme="majorHAnsi" w:cstheme="majorHAnsi"/>
          <w:sz w:val="24"/>
          <w:szCs w:val="24"/>
        </w:rPr>
        <w:t>822,90</w:t>
      </w:r>
      <w:r w:rsidRPr="004B619D">
        <w:rPr>
          <w:rFonts w:asciiTheme="majorHAnsi" w:hAnsiTheme="majorHAnsi" w:cstheme="majorHAnsi"/>
          <w:sz w:val="24"/>
          <w:szCs w:val="24"/>
        </w:rPr>
        <w:t xml:space="preserve"> zł, (słownie złotych: </w:t>
      </w:r>
      <w:r w:rsidR="00C279A5">
        <w:rPr>
          <w:rFonts w:asciiTheme="majorHAnsi" w:hAnsiTheme="majorHAnsi" w:cstheme="majorHAnsi"/>
          <w:sz w:val="24"/>
          <w:szCs w:val="24"/>
        </w:rPr>
        <w:t xml:space="preserve">osiemset dwadzieścia </w:t>
      </w:r>
      <w:r w:rsidR="00741DA0">
        <w:rPr>
          <w:rFonts w:asciiTheme="majorHAnsi" w:hAnsiTheme="majorHAnsi" w:cstheme="majorHAnsi"/>
          <w:sz w:val="24"/>
          <w:szCs w:val="24"/>
        </w:rPr>
        <w:t xml:space="preserve">dwa </w:t>
      </w:r>
      <w:r w:rsidRPr="004B619D">
        <w:rPr>
          <w:rFonts w:asciiTheme="majorHAnsi" w:hAnsiTheme="majorHAnsi" w:cstheme="majorHAnsi"/>
          <w:sz w:val="24"/>
          <w:szCs w:val="24"/>
        </w:rPr>
        <w:t xml:space="preserve">złote </w:t>
      </w:r>
      <w:r w:rsidR="00741DA0">
        <w:rPr>
          <w:rFonts w:asciiTheme="majorHAnsi" w:hAnsiTheme="majorHAnsi" w:cstheme="majorHAnsi"/>
          <w:sz w:val="24"/>
          <w:szCs w:val="24"/>
        </w:rPr>
        <w:t>90</w:t>
      </w:r>
      <w:r w:rsidRPr="004B619D">
        <w:rPr>
          <w:rFonts w:asciiTheme="majorHAnsi" w:hAnsiTheme="majorHAnsi" w:cstheme="majorHAnsi"/>
          <w:sz w:val="24"/>
          <w:szCs w:val="24"/>
        </w:rPr>
        <w:t xml:space="preserve">/100), i musi znajdować się na </w:t>
      </w:r>
      <w:r w:rsidRPr="004B619D">
        <w:rPr>
          <w:rFonts w:asciiTheme="majorHAnsi" w:hAnsiTheme="majorHAnsi" w:cstheme="majorHAnsi"/>
          <w:sz w:val="24"/>
          <w:szCs w:val="24"/>
        </w:rPr>
        <w:lastRenderedPageBreak/>
        <w:t xml:space="preserve">rachunku bankowym Towarzystwa Budownictwa Społecznego Spółka z ograniczoną odpowiedzialnością w Piotrkowie Trybunalskim prowadzonym w: BNP PARIBAS numer konta 18 1600 1462 1004 1882 6000 0001 w terminie do dnia </w:t>
      </w:r>
      <w:r w:rsidR="002339B5">
        <w:rPr>
          <w:rFonts w:asciiTheme="majorHAnsi" w:hAnsiTheme="majorHAnsi" w:cstheme="majorHAnsi"/>
          <w:sz w:val="24"/>
          <w:szCs w:val="24"/>
        </w:rPr>
        <w:t>02</w:t>
      </w:r>
      <w:r w:rsidRPr="004B619D">
        <w:rPr>
          <w:rFonts w:asciiTheme="majorHAnsi" w:hAnsiTheme="majorHAnsi" w:cstheme="majorHAnsi"/>
          <w:sz w:val="24"/>
          <w:szCs w:val="24"/>
        </w:rPr>
        <w:t xml:space="preserve"> </w:t>
      </w:r>
      <w:r w:rsidR="002339B5">
        <w:rPr>
          <w:rFonts w:asciiTheme="majorHAnsi" w:hAnsiTheme="majorHAnsi" w:cstheme="majorHAnsi"/>
          <w:sz w:val="24"/>
          <w:szCs w:val="24"/>
        </w:rPr>
        <w:t>września</w:t>
      </w:r>
      <w:r w:rsidRPr="004B619D">
        <w:rPr>
          <w:rFonts w:asciiTheme="majorHAnsi" w:hAnsiTheme="majorHAnsi" w:cstheme="majorHAnsi"/>
          <w:sz w:val="24"/>
          <w:szCs w:val="24"/>
        </w:rPr>
        <w:t xml:space="preserve">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329999E3"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2339B5">
        <w:rPr>
          <w:rFonts w:asciiTheme="majorHAnsi" w:hAnsiTheme="majorHAnsi" w:cstheme="majorHAnsi"/>
          <w:sz w:val="24"/>
          <w:szCs w:val="24"/>
        </w:rPr>
        <w:t>02</w:t>
      </w:r>
      <w:r w:rsidRPr="004B619D">
        <w:rPr>
          <w:rFonts w:asciiTheme="majorHAnsi" w:hAnsiTheme="majorHAnsi" w:cstheme="majorHAnsi"/>
          <w:sz w:val="24"/>
          <w:szCs w:val="24"/>
        </w:rPr>
        <w:t xml:space="preserve"> </w:t>
      </w:r>
      <w:r w:rsidR="002339B5">
        <w:rPr>
          <w:rFonts w:asciiTheme="majorHAnsi" w:hAnsiTheme="majorHAnsi" w:cstheme="majorHAnsi"/>
          <w:sz w:val="24"/>
          <w:szCs w:val="24"/>
        </w:rPr>
        <w:t>września</w:t>
      </w:r>
      <w:r w:rsidRPr="004B619D">
        <w:rPr>
          <w:rFonts w:asciiTheme="majorHAnsi" w:hAnsiTheme="majorHAnsi" w:cstheme="majorHAnsi"/>
          <w:sz w:val="24"/>
          <w:szCs w:val="24"/>
        </w:rPr>
        <w:t xml:space="preserve">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lastRenderedPageBreak/>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Narutowicza 19/Sienkiewicza 15 o powierzchni </w:t>
      </w:r>
      <w:r w:rsidR="00FE5A29">
        <w:rPr>
          <w:rFonts w:asciiTheme="majorHAnsi" w:hAnsiTheme="majorHAnsi" w:cstheme="majorHAnsi"/>
          <w:sz w:val="24"/>
          <w:szCs w:val="24"/>
        </w:rPr>
        <w:t>27,43</w:t>
      </w:r>
      <w:r w:rsidRPr="00FA2233">
        <w:rPr>
          <w:rFonts w:asciiTheme="majorHAnsi" w:hAnsiTheme="majorHAnsi" w:cstheme="majorHAnsi"/>
          <w:sz w:val="24"/>
          <w:szCs w:val="24"/>
        </w:rPr>
        <w:t xml:space="preserve"> m2.</w:t>
      </w:r>
    </w:p>
    <w:p w14:paraId="5FD55B6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B: – pokój numer 25, natomiast informację o stanie technicznym lokalu można uzyskać w administracji budynku, to jest ZGM Spółka z ograniczoną odpowiedzialnością w Bytomiu Biuro Obsługi Klienta w Piotrkowie Trybunalskim, ulica Dąbrowskiego 4 (telefon 691420232). Informacji udziela się również telefonicznie pod numerem telefonu 44/732-70-63.</w:t>
      </w:r>
    </w:p>
    <w:p w14:paraId="2167351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Przed przystąpieniem do przetargu należy dokonać oględzin lokalu w obecności pracownika administracji, to jest ZGM Spółka z ograniczoną odpowiedzialnością w Bytomiu Biuro Obsługi Klienta w Piotrkowie Trybunalskim, ulica Dąbrowskiego 4 (telefon 691420232).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lastRenderedPageBreak/>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73E45504"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odrębnych umów z dostawcami w zakresie energii elektrycznej i gazu.</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lastRenderedPageBreak/>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1F4CEB"/>
    <w:rsid w:val="002339B5"/>
    <w:rsid w:val="00324824"/>
    <w:rsid w:val="004B619D"/>
    <w:rsid w:val="0057478F"/>
    <w:rsid w:val="005A5F8D"/>
    <w:rsid w:val="006A738A"/>
    <w:rsid w:val="00741DA0"/>
    <w:rsid w:val="007B08F3"/>
    <w:rsid w:val="009D2CE8"/>
    <w:rsid w:val="009D479A"/>
    <w:rsid w:val="00B01A32"/>
    <w:rsid w:val="00C279A5"/>
    <w:rsid w:val="00CC1A9E"/>
    <w:rsid w:val="00CE0B69"/>
    <w:rsid w:val="00D1613E"/>
    <w:rsid w:val="00D360D4"/>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1581</Words>
  <Characters>9492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22-09-08 Pierwszy Przetarg Narutowicza 19-Sienkiewicza 15 27,43 m2 lokal użytkowy</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22-09-08_Pierwszy_Przetarg_Narutowicza_19-Sienkiewicza_15_27,43_m2_lokal_uzytkowy</dc:title>
  <dc:subject/>
  <dc:creator>Hanna Komar</dc:creator>
  <cp:keywords/>
  <dc:description/>
  <cp:lastModifiedBy>Hanna Komar</cp:lastModifiedBy>
  <cp:revision>7</cp:revision>
  <dcterms:created xsi:type="dcterms:W3CDTF">2022-02-11T12:34:00Z</dcterms:created>
  <dcterms:modified xsi:type="dcterms:W3CDTF">2022-08-09T08:32:00Z</dcterms:modified>
</cp:coreProperties>
</file>